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8929F" w14:textId="77777777" w:rsidR="008640AA" w:rsidRPr="00327997" w:rsidRDefault="008640AA" w:rsidP="008640AA">
      <w:pPr>
        <w:pStyle w:val="3GPPHeader"/>
        <w:rPr>
          <w:highlight w:val="yellow"/>
        </w:rPr>
      </w:pPr>
      <w:r w:rsidRPr="00DE7B21">
        <w:t>3GPP TSG RAN WG1 Meeting #89</w:t>
      </w:r>
      <w:r w:rsidRPr="00327997">
        <w:tab/>
      </w:r>
      <w:r w:rsidRPr="0007204D">
        <w:t>R1-1707065</w:t>
      </w:r>
    </w:p>
    <w:p w14:paraId="77EDA038" w14:textId="77777777" w:rsidR="008640AA" w:rsidRDefault="008640AA" w:rsidP="008640AA">
      <w:pPr>
        <w:pStyle w:val="3GPPHeader"/>
      </w:pPr>
      <w:r w:rsidRPr="00DE7B21">
        <w:t>Hangzhou, P.R. China 15th – 19th May 2017</w:t>
      </w:r>
    </w:p>
    <w:p w14:paraId="722888F7" w14:textId="77777777" w:rsidR="008640AA" w:rsidRPr="00CE0424" w:rsidRDefault="008640AA" w:rsidP="008640AA">
      <w:pPr>
        <w:pStyle w:val="3GPPHeader"/>
      </w:pPr>
    </w:p>
    <w:p w14:paraId="181B590E" w14:textId="77777777" w:rsidR="008640AA" w:rsidRPr="00327997" w:rsidRDefault="008640AA" w:rsidP="008640AA">
      <w:pPr>
        <w:pStyle w:val="3GPPHeader"/>
      </w:pPr>
      <w:r w:rsidRPr="00327997">
        <w:t>Source:</w:t>
      </w:r>
      <w:r w:rsidRPr="00327997">
        <w:tab/>
        <w:t>Ericsson</w:t>
      </w:r>
    </w:p>
    <w:p w14:paraId="6C342229" w14:textId="77777777" w:rsidR="008640AA" w:rsidRPr="00327997" w:rsidRDefault="008640AA" w:rsidP="008640AA">
      <w:pPr>
        <w:pStyle w:val="3GPPHeader"/>
      </w:pPr>
      <w:r w:rsidRPr="00327997">
        <w:t>Title:</w:t>
      </w:r>
      <w:r w:rsidRPr="00327997">
        <w:tab/>
      </w:r>
      <w:r w:rsidRPr="0007204D">
        <w:t>Code Block Segmentation</w:t>
      </w:r>
    </w:p>
    <w:p w14:paraId="270F61F4" w14:textId="77777777" w:rsidR="008640AA" w:rsidRPr="00327997" w:rsidRDefault="008640AA" w:rsidP="008640AA">
      <w:pPr>
        <w:pStyle w:val="3GPPHeader"/>
      </w:pPr>
      <w:r w:rsidRPr="00327997">
        <w:t>Agenda Item:</w:t>
      </w:r>
      <w:r w:rsidRPr="00327997">
        <w:tab/>
      </w:r>
      <w:r w:rsidRPr="0007204D">
        <w:t>7.1.4.1.1.2</w:t>
      </w:r>
    </w:p>
    <w:p w14:paraId="142D8637" w14:textId="77777777" w:rsidR="008640AA" w:rsidRPr="00CE0424" w:rsidRDefault="008640AA" w:rsidP="008640AA">
      <w:pPr>
        <w:pStyle w:val="3GPPHeader"/>
      </w:pPr>
      <w:r w:rsidRPr="00327997">
        <w:t>Document for:</w:t>
      </w:r>
      <w:r w:rsidRPr="00327997">
        <w:tab/>
      </w:r>
      <w:r>
        <w:t>Discussion and</w:t>
      </w:r>
      <w:r w:rsidRPr="009C6832">
        <w:t xml:space="preserve"> Decision</w:t>
      </w:r>
    </w:p>
    <w:p w14:paraId="2D8C18B2" w14:textId="77777777" w:rsidR="00625B29" w:rsidRPr="00CE0424" w:rsidRDefault="00625B29" w:rsidP="00625B29">
      <w:pPr>
        <w:pStyle w:val="Heading1"/>
      </w:pPr>
      <w:bookmarkStart w:id="0" w:name="_Ref481760693"/>
      <w:r w:rsidRPr="00CE0424">
        <w:t>Introduction</w:t>
      </w:r>
      <w:bookmarkEnd w:id="0"/>
    </w:p>
    <w:p w14:paraId="4822798A" w14:textId="77777777" w:rsidR="008640AA" w:rsidRPr="00E9149C" w:rsidRDefault="008640AA" w:rsidP="008640AA">
      <w:pPr>
        <w:pStyle w:val="BodyText"/>
      </w:pPr>
      <w:r>
        <w:t>In RAN1#88bis, the following agreement was reached:</w:t>
      </w:r>
    </w:p>
    <w:p w14:paraId="6D9D84D6" w14:textId="77777777" w:rsidR="008640AA" w:rsidRDefault="008640AA" w:rsidP="008640AA">
      <w:pPr>
        <w:pStyle w:val="BodyText"/>
      </w:pPr>
      <w:r>
        <w:rPr>
          <w:noProof/>
          <w:lang w:val="en-US"/>
        </w:rPr>
        <mc:AlternateContent>
          <mc:Choice Requires="wps">
            <w:drawing>
              <wp:inline distT="0" distB="0" distL="0" distR="0" wp14:anchorId="0167EFFA" wp14:editId="0B6DF9A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5E7FE2" w14:textId="77777777" w:rsidR="00A02534" w:rsidRPr="004A6E6B" w:rsidRDefault="00A02534" w:rsidP="00A02534">
                            <w:pPr>
                              <w:rPr>
                                <w:rFonts w:eastAsia="MS Mincho"/>
                                <w:b/>
                                <w:highlight w:val="green"/>
                                <w:u w:val="single"/>
                                <w:lang w:eastAsia="ja-JP"/>
                              </w:rPr>
                            </w:pPr>
                            <w:r w:rsidRPr="004A6E6B">
                              <w:rPr>
                                <w:rFonts w:eastAsia="MS Mincho"/>
                                <w:b/>
                                <w:highlight w:val="green"/>
                                <w:u w:val="single"/>
                                <w:lang w:eastAsia="ja-JP"/>
                              </w:rPr>
                              <w:t>Agreement:</w:t>
                            </w:r>
                          </w:p>
                          <w:p w14:paraId="725CB7CC" w14:textId="77777777" w:rsidR="00A02534" w:rsidRPr="00CC190B" w:rsidRDefault="00A02534" w:rsidP="00A02534">
                            <w:pPr>
                              <w:numPr>
                                <w:ilvl w:val="0"/>
                                <w:numId w:val="24"/>
                              </w:numPr>
                              <w:overflowPunct/>
                              <w:autoSpaceDE/>
                              <w:autoSpaceDN/>
                              <w:adjustRightInd/>
                              <w:spacing w:after="0"/>
                              <w:jc w:val="left"/>
                              <w:textAlignment w:val="auto"/>
                              <w:rPr>
                                <w:rFonts w:eastAsia="MS Mincho"/>
                                <w:lang w:eastAsia="ja-JP"/>
                              </w:rPr>
                            </w:pPr>
                            <w:r w:rsidRPr="00CC190B">
                              <w:rPr>
                                <w:rFonts w:eastAsia="MS Mincho"/>
                                <w:lang w:eastAsia="ja-JP"/>
                              </w:rPr>
                              <w:t>For TB of size TBS &gt; K</w:t>
                            </w:r>
                            <w:r w:rsidRPr="00CC190B">
                              <w:rPr>
                                <w:rFonts w:eastAsia="MS Mincho"/>
                                <w:vertAlign w:val="subscript"/>
                                <w:lang w:eastAsia="ja-JP"/>
                              </w:rPr>
                              <w:t>CB,max</w:t>
                            </w:r>
                            <w:r w:rsidRPr="00CC190B">
                              <w:rPr>
                                <w:rFonts w:eastAsia="MS Mincho"/>
                                <w:lang w:eastAsia="ja-JP"/>
                              </w:rPr>
                              <w:t xml:space="preserve"> – L</w:t>
                            </w:r>
                            <w:r w:rsidRPr="00CC190B">
                              <w:rPr>
                                <w:rFonts w:eastAsia="MS Mincho"/>
                                <w:vertAlign w:val="subscript"/>
                                <w:lang w:eastAsia="ja-JP"/>
                              </w:rPr>
                              <w:t>TB,CRC</w:t>
                            </w:r>
                            <w:r w:rsidRPr="00CC190B">
                              <w:rPr>
                                <w:rFonts w:eastAsia="MS Mincho"/>
                                <w:lang w:eastAsia="ja-JP"/>
                              </w:rPr>
                              <w:t>, the TB is segmented into multiple CBs</w:t>
                            </w:r>
                          </w:p>
                          <w:p w14:paraId="6A03FDE0" w14:textId="77777777" w:rsidR="00A02534" w:rsidRPr="00CC190B" w:rsidRDefault="00A02534" w:rsidP="00A02534">
                            <w:pPr>
                              <w:numPr>
                                <w:ilvl w:val="0"/>
                                <w:numId w:val="24"/>
                              </w:numPr>
                              <w:overflowPunct/>
                              <w:autoSpaceDE/>
                              <w:autoSpaceDN/>
                              <w:adjustRightInd/>
                              <w:spacing w:after="0"/>
                              <w:jc w:val="left"/>
                              <w:textAlignment w:val="auto"/>
                              <w:rPr>
                                <w:rFonts w:eastAsia="MS Mincho"/>
                                <w:lang w:eastAsia="ja-JP"/>
                              </w:rPr>
                            </w:pPr>
                            <w:r w:rsidRPr="00CC190B">
                              <w:rPr>
                                <w:rFonts w:eastAsia="MS Mincho"/>
                                <w:lang w:eastAsia="ja-JP"/>
                              </w:rPr>
                              <w:t>The CBs may be further grouped into code block groups (CBGs)</w:t>
                            </w:r>
                          </w:p>
                          <w:p w14:paraId="362F6274" w14:textId="77777777" w:rsidR="00A02534" w:rsidRDefault="00A02534" w:rsidP="00A02534">
                            <w:pPr>
                              <w:numPr>
                                <w:ilvl w:val="0"/>
                                <w:numId w:val="24"/>
                              </w:numPr>
                              <w:overflowPunct/>
                              <w:autoSpaceDE/>
                              <w:autoSpaceDN/>
                              <w:adjustRightInd/>
                              <w:spacing w:after="0"/>
                              <w:jc w:val="left"/>
                              <w:textAlignment w:val="auto"/>
                              <w:rPr>
                                <w:rFonts w:eastAsia="MS Mincho"/>
                                <w:lang w:eastAsia="ja-JP"/>
                              </w:rPr>
                            </w:pPr>
                            <w:r>
                              <w:rPr>
                                <w:rFonts w:eastAsia="MS Mincho"/>
                                <w:lang w:eastAsia="ja-JP"/>
                              </w:rPr>
                              <w:t>It is not precluded that CBGs</w:t>
                            </w:r>
                            <w:r w:rsidRPr="00F914D9">
                              <w:rPr>
                                <w:rFonts w:eastAsia="MS Mincho"/>
                                <w:lang w:eastAsia="ja-JP"/>
                              </w:rPr>
                              <w:t xml:space="preserve"> in a </w:t>
                            </w:r>
                            <w:r>
                              <w:rPr>
                                <w:rFonts w:eastAsia="MS Mincho"/>
                                <w:lang w:eastAsia="ja-JP"/>
                              </w:rPr>
                              <w:t xml:space="preserve">given </w:t>
                            </w:r>
                            <w:r w:rsidRPr="00F914D9">
                              <w:rPr>
                                <w:rFonts w:eastAsia="MS Mincho"/>
                                <w:lang w:eastAsia="ja-JP"/>
                              </w:rPr>
                              <w:t xml:space="preserve">TB </w:t>
                            </w:r>
                            <w:r>
                              <w:rPr>
                                <w:rFonts w:eastAsia="MS Mincho"/>
                                <w:lang w:eastAsia="ja-JP"/>
                              </w:rPr>
                              <w:t>may contain</w:t>
                            </w:r>
                            <w:r w:rsidRPr="00F914D9">
                              <w:rPr>
                                <w:rFonts w:eastAsia="MS Mincho"/>
                                <w:lang w:eastAsia="ja-JP"/>
                              </w:rPr>
                              <w:t xml:space="preserve"> different numbers of CBs</w:t>
                            </w:r>
                          </w:p>
                          <w:p w14:paraId="5161406F" w14:textId="77777777" w:rsidR="008640AA" w:rsidRPr="00DE2FCE" w:rsidRDefault="008640AA" w:rsidP="008640AA">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167EFF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65E7FE2" w14:textId="77777777" w:rsidR="00A02534" w:rsidRPr="004A6E6B" w:rsidRDefault="00A02534" w:rsidP="00A02534">
                      <w:pPr>
                        <w:rPr>
                          <w:rFonts w:eastAsia="MS Mincho"/>
                          <w:b/>
                          <w:highlight w:val="green"/>
                          <w:u w:val="single"/>
                          <w:lang w:eastAsia="ja-JP"/>
                        </w:rPr>
                      </w:pPr>
                      <w:r w:rsidRPr="004A6E6B">
                        <w:rPr>
                          <w:rFonts w:eastAsia="MS Mincho"/>
                          <w:b/>
                          <w:highlight w:val="green"/>
                          <w:u w:val="single"/>
                          <w:lang w:eastAsia="ja-JP"/>
                        </w:rPr>
                        <w:t>Agreement:</w:t>
                      </w:r>
                    </w:p>
                    <w:p w14:paraId="725CB7CC" w14:textId="77777777" w:rsidR="00A02534" w:rsidRPr="00CC190B" w:rsidRDefault="00A02534" w:rsidP="00A02534">
                      <w:pPr>
                        <w:numPr>
                          <w:ilvl w:val="0"/>
                          <w:numId w:val="24"/>
                        </w:numPr>
                        <w:overflowPunct/>
                        <w:autoSpaceDE/>
                        <w:autoSpaceDN/>
                        <w:adjustRightInd/>
                        <w:spacing w:after="0"/>
                        <w:jc w:val="left"/>
                        <w:textAlignment w:val="auto"/>
                        <w:rPr>
                          <w:rFonts w:eastAsia="MS Mincho"/>
                          <w:lang w:eastAsia="ja-JP"/>
                        </w:rPr>
                      </w:pPr>
                      <w:r w:rsidRPr="00CC190B">
                        <w:rPr>
                          <w:rFonts w:eastAsia="MS Mincho"/>
                          <w:lang w:eastAsia="ja-JP"/>
                        </w:rPr>
                        <w:t>For TB of size TBS &gt; K</w:t>
                      </w:r>
                      <w:r w:rsidRPr="00CC190B">
                        <w:rPr>
                          <w:rFonts w:eastAsia="MS Mincho"/>
                          <w:vertAlign w:val="subscript"/>
                          <w:lang w:eastAsia="ja-JP"/>
                        </w:rPr>
                        <w:t>CB,max</w:t>
                      </w:r>
                      <w:r w:rsidRPr="00CC190B">
                        <w:rPr>
                          <w:rFonts w:eastAsia="MS Mincho"/>
                          <w:lang w:eastAsia="ja-JP"/>
                        </w:rPr>
                        <w:t xml:space="preserve"> – L</w:t>
                      </w:r>
                      <w:r w:rsidRPr="00CC190B">
                        <w:rPr>
                          <w:rFonts w:eastAsia="MS Mincho"/>
                          <w:vertAlign w:val="subscript"/>
                          <w:lang w:eastAsia="ja-JP"/>
                        </w:rPr>
                        <w:t>TB,CRC</w:t>
                      </w:r>
                      <w:r w:rsidRPr="00CC190B">
                        <w:rPr>
                          <w:rFonts w:eastAsia="MS Mincho"/>
                          <w:lang w:eastAsia="ja-JP"/>
                        </w:rPr>
                        <w:t>, the TB is segmented into multiple CBs</w:t>
                      </w:r>
                    </w:p>
                    <w:p w14:paraId="6A03FDE0" w14:textId="77777777" w:rsidR="00A02534" w:rsidRPr="00CC190B" w:rsidRDefault="00A02534" w:rsidP="00A02534">
                      <w:pPr>
                        <w:numPr>
                          <w:ilvl w:val="0"/>
                          <w:numId w:val="24"/>
                        </w:numPr>
                        <w:overflowPunct/>
                        <w:autoSpaceDE/>
                        <w:autoSpaceDN/>
                        <w:adjustRightInd/>
                        <w:spacing w:after="0"/>
                        <w:jc w:val="left"/>
                        <w:textAlignment w:val="auto"/>
                        <w:rPr>
                          <w:rFonts w:eastAsia="MS Mincho"/>
                          <w:lang w:eastAsia="ja-JP"/>
                        </w:rPr>
                      </w:pPr>
                      <w:r w:rsidRPr="00CC190B">
                        <w:rPr>
                          <w:rFonts w:eastAsia="MS Mincho"/>
                          <w:lang w:eastAsia="ja-JP"/>
                        </w:rPr>
                        <w:t>The CBs may be further grouped into code block groups (CBGs)</w:t>
                      </w:r>
                    </w:p>
                    <w:p w14:paraId="362F6274" w14:textId="77777777" w:rsidR="00A02534" w:rsidRDefault="00A02534" w:rsidP="00A02534">
                      <w:pPr>
                        <w:numPr>
                          <w:ilvl w:val="0"/>
                          <w:numId w:val="24"/>
                        </w:numPr>
                        <w:overflowPunct/>
                        <w:autoSpaceDE/>
                        <w:autoSpaceDN/>
                        <w:adjustRightInd/>
                        <w:spacing w:after="0"/>
                        <w:jc w:val="left"/>
                        <w:textAlignment w:val="auto"/>
                        <w:rPr>
                          <w:rFonts w:eastAsia="MS Mincho"/>
                          <w:lang w:eastAsia="ja-JP"/>
                        </w:rPr>
                      </w:pPr>
                      <w:r>
                        <w:rPr>
                          <w:rFonts w:eastAsia="MS Mincho"/>
                          <w:lang w:eastAsia="ja-JP"/>
                        </w:rPr>
                        <w:t>It is not precluded that CBGs</w:t>
                      </w:r>
                      <w:r w:rsidRPr="00F914D9">
                        <w:rPr>
                          <w:rFonts w:eastAsia="MS Mincho"/>
                          <w:lang w:eastAsia="ja-JP"/>
                        </w:rPr>
                        <w:t xml:space="preserve"> in a </w:t>
                      </w:r>
                      <w:r>
                        <w:rPr>
                          <w:rFonts w:eastAsia="MS Mincho"/>
                          <w:lang w:eastAsia="ja-JP"/>
                        </w:rPr>
                        <w:t xml:space="preserve">given </w:t>
                      </w:r>
                      <w:r w:rsidRPr="00F914D9">
                        <w:rPr>
                          <w:rFonts w:eastAsia="MS Mincho"/>
                          <w:lang w:eastAsia="ja-JP"/>
                        </w:rPr>
                        <w:t xml:space="preserve">TB </w:t>
                      </w:r>
                      <w:r>
                        <w:rPr>
                          <w:rFonts w:eastAsia="MS Mincho"/>
                          <w:lang w:eastAsia="ja-JP"/>
                        </w:rPr>
                        <w:t>may contain</w:t>
                      </w:r>
                      <w:r w:rsidRPr="00F914D9">
                        <w:rPr>
                          <w:rFonts w:eastAsia="MS Mincho"/>
                          <w:lang w:eastAsia="ja-JP"/>
                        </w:rPr>
                        <w:t xml:space="preserve"> different numbers of CBs</w:t>
                      </w:r>
                    </w:p>
                    <w:p w14:paraId="5161406F" w14:textId="77777777" w:rsidR="008640AA" w:rsidRPr="00DE2FCE" w:rsidRDefault="008640AA" w:rsidP="008640AA">
                      <w:pPr>
                        <w:rPr>
                          <w:rFonts w:eastAsia="MS Mincho"/>
                        </w:rPr>
                      </w:pPr>
                    </w:p>
                  </w:txbxContent>
                </v:textbox>
                <w10:anchorlock/>
              </v:shape>
            </w:pict>
          </mc:Fallback>
        </mc:AlternateContent>
      </w:r>
    </w:p>
    <w:p w14:paraId="05DD9C12" w14:textId="2542FA2C" w:rsidR="0004518F" w:rsidRDefault="008640AA" w:rsidP="00625B29">
      <w:pPr>
        <w:pStyle w:val="BodyText"/>
      </w:pPr>
      <w:r>
        <w:t>In this contribution,</w:t>
      </w:r>
      <w:r w:rsidR="00A52C82">
        <w:t xml:space="preserve"> we discuss the impact that code block segmentation and code word to resource mapping has on decoding latency and performance.</w:t>
      </w:r>
    </w:p>
    <w:p w14:paraId="28072F05" w14:textId="61D86E1A" w:rsidR="0004518F" w:rsidRPr="00590A4D" w:rsidRDefault="0004518F" w:rsidP="00590A4D">
      <w:pPr>
        <w:pStyle w:val="Heading1"/>
      </w:pPr>
      <w:bookmarkStart w:id="1" w:name="_Ref481760685"/>
      <w:r w:rsidRPr="00590A4D">
        <w:t>Decoding Lat</w:t>
      </w:r>
      <w:r w:rsidR="00A52C82">
        <w:t>e</w:t>
      </w:r>
      <w:r w:rsidRPr="00590A4D">
        <w:t>ncy</w:t>
      </w:r>
      <w:bookmarkEnd w:id="1"/>
      <w:r w:rsidR="00746541">
        <w:t xml:space="preserve"> of Code Blocks</w:t>
      </w:r>
    </w:p>
    <w:p w14:paraId="38726AA6" w14:textId="26AE5A64" w:rsidR="006336E3" w:rsidRPr="006336E3" w:rsidRDefault="006336E3" w:rsidP="006336E3">
      <w:pPr>
        <w:pStyle w:val="BodyText"/>
        <w:rPr>
          <w:lang w:val="en-US" w:eastAsia="en-US"/>
        </w:rPr>
      </w:pPr>
      <w:r w:rsidRPr="006336E3">
        <w:rPr>
          <w:lang w:val="en-US" w:eastAsia="en-US"/>
        </w:rPr>
        <w:t>In LTE downlink the mapping of P</w:t>
      </w:r>
      <w:r w:rsidR="00DE2FCE">
        <w:rPr>
          <w:lang w:val="en-US" w:eastAsia="en-US"/>
        </w:rPr>
        <w:t>D</w:t>
      </w:r>
      <w:r w:rsidRPr="006336E3">
        <w:rPr>
          <w:lang w:val="en-US" w:eastAsia="en-US"/>
        </w:rPr>
        <w:t xml:space="preserve">SCH to resource elements </w:t>
      </w:r>
      <w:r w:rsidRPr="006336E3">
        <w:rPr>
          <w:position w:val="-10"/>
          <w:lang w:val="sv-SE" w:eastAsia="en-US"/>
        </w:rPr>
        <w:object w:dxaOrig="440" w:dyaOrig="300" w14:anchorId="6E92D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5pt" o:ole="">
            <v:imagedata r:id="rId14" o:title=""/>
          </v:shape>
          <o:OLEObject Type="Embed" ProgID="Equation.3" ShapeID="_x0000_i1025" DrawAspect="Content" ObjectID="_1555611211" r:id="rId15"/>
        </w:object>
      </w:r>
      <w:r w:rsidRPr="006336E3">
        <w:rPr>
          <w:lang w:val="en-US" w:eastAsia="en-US"/>
        </w:rPr>
        <w:t xml:space="preserve"> on antenna port </w:t>
      </w:r>
      <w:r w:rsidRPr="006336E3">
        <w:rPr>
          <w:position w:val="-10"/>
          <w:lang w:val="sv-SE" w:eastAsia="en-US"/>
        </w:rPr>
        <w:object w:dxaOrig="200" w:dyaOrig="240" w14:anchorId="117B4722">
          <v:shape id="_x0000_i1026" type="#_x0000_t75" style="width:9.7pt;height:12pt" o:ole="">
            <v:imagedata r:id="rId16" o:title=""/>
          </v:shape>
          <o:OLEObject Type="Embed" ProgID="Equation.3" ShapeID="_x0000_i1026" DrawAspect="Content" ObjectID="_1555611212" r:id="rId17"/>
        </w:object>
      </w:r>
      <w:r w:rsidRPr="006336E3">
        <w:rPr>
          <w:lang w:val="en-US" w:eastAsia="en-US"/>
        </w:rPr>
        <w:t xml:space="preserve"> not reserved for other purposes shall be in increasing order of first the </w:t>
      </w:r>
      <w:r w:rsidR="00DE2FCE">
        <w:rPr>
          <w:lang w:val="en-US" w:eastAsia="en-US"/>
        </w:rPr>
        <w:t xml:space="preserve">subcarrier </w:t>
      </w:r>
      <w:r w:rsidRPr="006336E3">
        <w:rPr>
          <w:lang w:val="en-US" w:eastAsia="en-US"/>
        </w:rPr>
        <w:t xml:space="preserve">index </w:t>
      </w:r>
      <w:r w:rsidRPr="006336E3">
        <w:rPr>
          <w:position w:val="-6"/>
          <w:lang w:val="sv-SE" w:eastAsia="en-US"/>
        </w:rPr>
        <w:object w:dxaOrig="180" w:dyaOrig="260" w14:anchorId="4164A91C">
          <v:shape id="_x0000_i1027" type="#_x0000_t75" style="width:9pt;height:12.75pt" o:ole="">
            <v:imagedata r:id="rId18" o:title=""/>
          </v:shape>
          <o:OLEObject Type="Embed" ProgID="Equation.3" ShapeID="_x0000_i1027" DrawAspect="Content" ObjectID="_1555611213" r:id="rId19"/>
        </w:object>
      </w:r>
      <w:r w:rsidRPr="006336E3">
        <w:rPr>
          <w:rFonts w:eastAsia="Batang"/>
          <w:lang w:val="en-US" w:eastAsia="ko-KR"/>
        </w:rPr>
        <w:t xml:space="preserve"> over the assigned physical resource blocks</w:t>
      </w:r>
      <w:r w:rsidRPr="006336E3">
        <w:rPr>
          <w:lang w:val="en-US" w:eastAsia="en-US"/>
        </w:rPr>
        <w:t xml:space="preserve"> and then the</w:t>
      </w:r>
      <w:r w:rsidR="00DE2FCE">
        <w:rPr>
          <w:lang w:val="en-US" w:eastAsia="en-US"/>
        </w:rPr>
        <w:t xml:space="preserve"> time</w:t>
      </w:r>
      <w:r w:rsidRPr="006336E3">
        <w:rPr>
          <w:lang w:val="en-US" w:eastAsia="en-US"/>
        </w:rPr>
        <w:t xml:space="preserve"> index</w:t>
      </w:r>
      <w:r w:rsidRPr="006336E3">
        <w:rPr>
          <w:position w:val="-6"/>
          <w:lang w:val="sv-SE" w:eastAsia="en-US"/>
        </w:rPr>
        <w:object w:dxaOrig="139" w:dyaOrig="260" w14:anchorId="4DB87522">
          <v:shape id="_x0000_i1028" type="#_x0000_t75" style="width:6.75pt;height:12.75pt" o:ole="">
            <v:imagedata r:id="rId20" o:title=""/>
          </v:shape>
          <o:OLEObject Type="Embed" ProgID="Equation.3" ShapeID="_x0000_i1028" DrawAspect="Content" ObjectID="_1555611214" r:id="rId21"/>
        </w:object>
      </w:r>
      <w:r w:rsidRPr="006336E3">
        <w:rPr>
          <w:lang w:val="en-US" w:eastAsia="en-US"/>
        </w:rPr>
        <w:t xml:space="preserve">, starting with the first slot in a subframe. </w:t>
      </w:r>
    </w:p>
    <w:p w14:paraId="608B188F" w14:textId="5DB82451" w:rsidR="00705AA5" w:rsidRDefault="006336E3" w:rsidP="006336E3">
      <w:pPr>
        <w:pStyle w:val="BodyText"/>
        <w:rPr>
          <w:lang w:val="en-US" w:eastAsia="en-US"/>
        </w:rPr>
      </w:pPr>
      <w:r w:rsidRPr="006336E3">
        <w:rPr>
          <w:lang w:val="en-US" w:eastAsia="en-US"/>
        </w:rPr>
        <w:t>This mapping allows, in principle, for early start of the decoding of a code word, if a channel estimate is available. In NR, this early start will be possible due to the design using front-loaded DMRS symbols and the same mapping principle should be adopted in NR as well.</w:t>
      </w:r>
      <w:r w:rsidR="00775761">
        <w:rPr>
          <w:lang w:val="en-US" w:eastAsia="en-US"/>
        </w:rPr>
        <w:t xml:space="preserve"> </w:t>
      </w:r>
      <w:r w:rsidR="00705AA5">
        <w:rPr>
          <w:lang w:val="en-US" w:eastAsia="en-US"/>
        </w:rPr>
        <w:t>I</w:t>
      </w:r>
      <w:r w:rsidR="00705AA5">
        <w:rPr>
          <w:lang w:val="en-US" w:eastAsia="en-US"/>
        </w:rPr>
        <w:t>n Figure 1</w:t>
      </w:r>
      <w:r w:rsidR="00705AA5">
        <w:rPr>
          <w:lang w:val="en-US" w:eastAsia="en-US"/>
        </w:rPr>
        <w:t>, the distribution of the code blocks is illustrated for frequency-first and time-first mapping, respectively. The example in Figure 1 demonstrates the possibility of early start of decoding pipeline of the code blocks when frequency-first mapping is used.</w:t>
      </w:r>
    </w:p>
    <w:p w14:paraId="18723F38" w14:textId="1720CDFD" w:rsidR="006336E3" w:rsidRDefault="00775761" w:rsidP="006336E3">
      <w:pPr>
        <w:pStyle w:val="BodyText"/>
        <w:rPr>
          <w:lang w:val="en-US" w:eastAsia="en-US"/>
        </w:rPr>
      </w:pPr>
      <w:r>
        <w:rPr>
          <w:lang w:val="en-US" w:eastAsia="en-US"/>
        </w:rPr>
        <w:t>While maintaining subcarrier first, OFDM symbol second, other features can be considered:</w:t>
      </w:r>
    </w:p>
    <w:p w14:paraId="77C9711F" w14:textId="531DB812" w:rsidR="00775761" w:rsidRDefault="00775761" w:rsidP="00DE2FCE">
      <w:pPr>
        <w:pStyle w:val="BodyText"/>
        <w:numPr>
          <w:ilvl w:val="0"/>
          <w:numId w:val="23"/>
        </w:numPr>
        <w:rPr>
          <w:lang w:val="en-US" w:eastAsia="en-US"/>
        </w:rPr>
      </w:pPr>
      <w:r>
        <w:rPr>
          <w:lang w:val="en-US" w:eastAsia="en-US"/>
        </w:rPr>
        <w:t>Frequency interleaver, where the modulation symbols are mapped to the subcarriers in an interleaved manner;</w:t>
      </w:r>
    </w:p>
    <w:p w14:paraId="362B76F6" w14:textId="1FAD8ACF" w:rsidR="00775761" w:rsidRDefault="00775761" w:rsidP="00DE2FCE">
      <w:pPr>
        <w:pStyle w:val="BodyText"/>
        <w:numPr>
          <w:ilvl w:val="0"/>
          <w:numId w:val="23"/>
        </w:numPr>
        <w:rPr>
          <w:lang w:val="en-US" w:eastAsia="en-US"/>
        </w:rPr>
      </w:pPr>
      <w:r>
        <w:rPr>
          <w:lang w:val="en-US" w:eastAsia="en-US"/>
        </w:rPr>
        <w:t xml:space="preserve">The mapping to MIMO layers can be before or after the mapping to the subcarrier. Mapping to MIMO layers first before incrementing the subcarrier index has the benefit of maximizing spatial diversity for a given code block, while sacrificing the frequency diversity for the code block. </w:t>
      </w:r>
    </w:p>
    <w:p w14:paraId="702CCB4B" w14:textId="77777777" w:rsidR="00775761" w:rsidRPr="006336E3" w:rsidRDefault="00775761" w:rsidP="00DE2FCE">
      <w:pPr>
        <w:pStyle w:val="BodyText"/>
        <w:ind w:left="360"/>
        <w:rPr>
          <w:lang w:val="en-US" w:eastAsia="en-US"/>
        </w:rPr>
      </w:pPr>
    </w:p>
    <w:p w14:paraId="71F003CF" w14:textId="4046654D" w:rsidR="006336E3" w:rsidRPr="006336E3" w:rsidRDefault="006336E3" w:rsidP="006336E3">
      <w:pPr>
        <w:pStyle w:val="Observation"/>
        <w:rPr>
          <w:lang w:val="en-US" w:eastAsia="en-US"/>
        </w:rPr>
      </w:pPr>
      <w:bookmarkStart w:id="2" w:name="_Toc481688176"/>
      <w:bookmarkStart w:id="3" w:name="_Toc478049946"/>
      <w:bookmarkStart w:id="4" w:name="_Toc478102839"/>
      <w:bookmarkStart w:id="5" w:name="_Toc481754752"/>
      <w:bookmarkStart w:id="6" w:name="_Toc481760644"/>
      <w:bookmarkStart w:id="7" w:name="_Toc481856951"/>
      <w:r>
        <w:rPr>
          <w:lang w:val="en-US" w:eastAsia="en-US"/>
        </w:rPr>
        <w:t xml:space="preserve">If </w:t>
      </w:r>
      <w:r w:rsidRPr="006336E3">
        <w:rPr>
          <w:lang w:val="en-US" w:eastAsia="en-US"/>
        </w:rPr>
        <w:t xml:space="preserve">PDSCH and PUSCH code words are mapped to resource elements across subcarriers </w:t>
      </w:r>
      <w:r w:rsidR="003E3A74">
        <w:rPr>
          <w:lang w:val="en-US" w:eastAsia="en-US"/>
        </w:rPr>
        <w:t>before</w:t>
      </w:r>
      <w:r w:rsidRPr="006336E3">
        <w:rPr>
          <w:lang w:val="en-US" w:eastAsia="en-US"/>
        </w:rPr>
        <w:t xml:space="preserve"> </w:t>
      </w:r>
      <w:r w:rsidR="003E3A74">
        <w:rPr>
          <w:lang w:val="en-US" w:eastAsia="en-US"/>
        </w:rPr>
        <w:t xml:space="preserve">mapping </w:t>
      </w:r>
      <w:r w:rsidRPr="006336E3">
        <w:rPr>
          <w:lang w:val="en-US" w:eastAsia="en-US"/>
        </w:rPr>
        <w:t>across OFDM symbols in the slot</w:t>
      </w:r>
      <w:r>
        <w:rPr>
          <w:lang w:val="en-US" w:eastAsia="en-US"/>
        </w:rPr>
        <w:t xml:space="preserve">, </w:t>
      </w:r>
      <w:r w:rsidRPr="006336E3">
        <w:rPr>
          <w:lang w:val="en-US" w:eastAsia="en-US"/>
        </w:rPr>
        <w:t>early st</w:t>
      </w:r>
      <w:r>
        <w:rPr>
          <w:lang w:val="en-US" w:eastAsia="en-US"/>
        </w:rPr>
        <w:t xml:space="preserve">art of decoding at the receiver is </w:t>
      </w:r>
      <w:r w:rsidRPr="006336E3">
        <w:rPr>
          <w:lang w:val="en-US" w:eastAsia="en-US"/>
        </w:rPr>
        <w:t>support</w:t>
      </w:r>
      <w:r>
        <w:rPr>
          <w:lang w:val="en-US" w:eastAsia="en-US"/>
        </w:rPr>
        <w:t>ed.</w:t>
      </w:r>
      <w:bookmarkEnd w:id="2"/>
      <w:r w:rsidRPr="006336E3">
        <w:rPr>
          <w:lang w:val="en-US" w:eastAsia="en-US"/>
        </w:rPr>
        <w:t xml:space="preserve"> </w:t>
      </w:r>
      <w:bookmarkEnd w:id="3"/>
      <w:bookmarkEnd w:id="4"/>
      <w:bookmarkEnd w:id="5"/>
      <w:bookmarkEnd w:id="6"/>
      <w:bookmarkEnd w:id="7"/>
    </w:p>
    <w:p w14:paraId="3ABBDE38" w14:textId="0CB2CBDE" w:rsidR="00185C17" w:rsidRDefault="00AF430B" w:rsidP="00DE2FCE">
      <w:pPr>
        <w:pStyle w:val="BodyText"/>
        <w:keepNext/>
      </w:pPr>
      <w:r w:rsidRPr="00AF430B">
        <w:rPr>
          <w:noProof/>
          <w:lang w:val="en-US"/>
        </w:rPr>
        <w:lastRenderedPageBreak/>
        <w:drawing>
          <wp:inline distT="0" distB="0" distL="0" distR="0" wp14:anchorId="24E0A106" wp14:editId="3844B85D">
            <wp:extent cx="6120765" cy="551633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516339"/>
                    </a:xfrm>
                    <a:prstGeom prst="rect">
                      <a:avLst/>
                    </a:prstGeom>
                    <a:noFill/>
                    <a:ln>
                      <a:noFill/>
                    </a:ln>
                  </pic:spPr>
                </pic:pic>
              </a:graphicData>
            </a:graphic>
          </wp:inline>
        </w:drawing>
      </w:r>
    </w:p>
    <w:p w14:paraId="4AC4B5D8" w14:textId="221C91A3" w:rsidR="00185C17" w:rsidRDefault="00185C17" w:rsidP="00DE2FCE">
      <w:pPr>
        <w:pStyle w:val="Caption"/>
        <w:rPr>
          <w:lang w:val="en-US" w:eastAsia="en-US"/>
        </w:rPr>
      </w:pPr>
      <w:r>
        <w:t xml:space="preserve">Figure </w:t>
      </w:r>
      <w:r>
        <w:fldChar w:fldCharType="begin"/>
      </w:r>
      <w:r>
        <w:instrText xml:space="preserve"> SEQ Figure \* ARABIC </w:instrText>
      </w:r>
      <w:r>
        <w:fldChar w:fldCharType="separate"/>
      </w:r>
      <w:r>
        <w:rPr>
          <w:noProof/>
        </w:rPr>
        <w:t>1</w:t>
      </w:r>
      <w:r>
        <w:fldChar w:fldCharType="end"/>
      </w:r>
      <w:r>
        <w:t>: Frequency first vs. time first</w:t>
      </w:r>
      <w:r>
        <w:rPr>
          <w:noProof/>
        </w:rPr>
        <w:t xml:space="preserve"> resource mapping.</w:t>
      </w:r>
      <w:r w:rsidR="00AF430B">
        <w:rPr>
          <w:noProof/>
        </w:rPr>
        <w:t xml:space="preserve"> In the case of time first mapping, decoding can not start until the whole slot is received.</w:t>
      </w:r>
    </w:p>
    <w:p w14:paraId="4BAFED06" w14:textId="7DF4CEBB" w:rsidR="0004518F" w:rsidRPr="00426393" w:rsidRDefault="0004518F" w:rsidP="00DE2FCE">
      <w:pPr>
        <w:pStyle w:val="Heading1"/>
        <w:rPr>
          <w:lang w:val="en-US" w:eastAsia="en-US"/>
        </w:rPr>
      </w:pPr>
      <w:bookmarkStart w:id="8" w:name="_Ref481760665"/>
      <w:r w:rsidRPr="00590A4D">
        <w:t>Code Block Segmentation and Interleaver</w:t>
      </w:r>
      <w:bookmarkEnd w:id="8"/>
    </w:p>
    <w:p w14:paraId="1FCF0C72" w14:textId="461765B4" w:rsidR="006336E3" w:rsidRPr="006336E3" w:rsidRDefault="006336E3" w:rsidP="006336E3">
      <w:pPr>
        <w:pStyle w:val="BodyText"/>
        <w:rPr>
          <w:lang w:val="en-US" w:eastAsia="en-US"/>
        </w:rPr>
      </w:pPr>
      <w:r w:rsidRPr="006336E3">
        <w:rPr>
          <w:lang w:val="en-US" w:eastAsia="en-US"/>
        </w:rPr>
        <w:t>Assuming </w:t>
      </w:r>
      <w:r w:rsidRPr="006336E3">
        <w:rPr>
          <w:lang w:val="en-CA" w:eastAsia="en-US"/>
        </w:rPr>
        <w:t>30kHz SCS (3.5GHz) and </w:t>
      </w:r>
      <w:r w:rsidRPr="006336E3">
        <w:rPr>
          <w:lang w:val="en-US" w:eastAsia="en-US"/>
        </w:rPr>
        <w:t xml:space="preserve">a scheduling bandwidth 100 MHz (corresponding to 275 resource blocks), and up to four MIMO layers using up to 256 QAM modulation, each OFDM symbol will contain up to 105600 modulated symbols, or up to about 12 LDPC code blocks (CB).  Hence, each LDPC CB is spread out at a bandwidth of roughly 8MHz without frequency interleaving. </w:t>
      </w:r>
      <w:r w:rsidRPr="006336E3">
        <w:rPr>
          <w:lang w:val="sv-SE" w:eastAsia="en-US"/>
        </w:rPr>
        <w:t>Based on this we make the following observation:  </w:t>
      </w:r>
    </w:p>
    <w:p w14:paraId="651D28C9" w14:textId="43678101" w:rsidR="006336E3" w:rsidRPr="006336E3" w:rsidRDefault="006336E3" w:rsidP="006336E3">
      <w:pPr>
        <w:pStyle w:val="Observation"/>
        <w:rPr>
          <w:lang w:val="en-US" w:eastAsia="en-US"/>
        </w:rPr>
      </w:pPr>
      <w:bookmarkStart w:id="9" w:name="_Toc478050649"/>
      <w:bookmarkStart w:id="10" w:name="_Toc481688177"/>
      <w:bookmarkStart w:id="11" w:name="_Toc481754753"/>
      <w:bookmarkStart w:id="12" w:name="_Toc481760645"/>
      <w:bookmarkStart w:id="13" w:name="_Toc481856952"/>
      <w:r w:rsidRPr="006336E3">
        <w:rPr>
          <w:lang w:val="en-US" w:eastAsia="en-US"/>
        </w:rPr>
        <w:t xml:space="preserve">There </w:t>
      </w:r>
      <w:r w:rsidR="00782E1B">
        <w:rPr>
          <w:lang w:val="en-US" w:eastAsia="en-US"/>
        </w:rPr>
        <w:t>exist</w:t>
      </w:r>
      <w:r w:rsidRPr="006336E3">
        <w:rPr>
          <w:lang w:val="en-US" w:eastAsia="en-US"/>
        </w:rPr>
        <w:t xml:space="preserve"> scheduling cases where multiple LDPC code blocks </w:t>
      </w:r>
      <w:r w:rsidR="00782E1B">
        <w:rPr>
          <w:lang w:val="en-US" w:eastAsia="en-US"/>
        </w:rPr>
        <w:t>are</w:t>
      </w:r>
      <w:r w:rsidRPr="006336E3">
        <w:rPr>
          <w:lang w:val="en-US" w:eastAsia="en-US"/>
        </w:rPr>
        <w:t xml:space="preserve"> mapped to a single OFDM symbol.</w:t>
      </w:r>
      <w:bookmarkEnd w:id="9"/>
      <w:bookmarkEnd w:id="10"/>
      <w:bookmarkEnd w:id="11"/>
      <w:bookmarkEnd w:id="12"/>
      <w:bookmarkEnd w:id="13"/>
      <w:r w:rsidRPr="006336E3">
        <w:rPr>
          <w:lang w:val="en-US" w:eastAsia="en-US"/>
        </w:rPr>
        <w:t xml:space="preserve"> </w:t>
      </w:r>
    </w:p>
    <w:p w14:paraId="2AB289C7" w14:textId="77777777" w:rsidR="006336E3" w:rsidRPr="006336E3" w:rsidRDefault="006336E3" w:rsidP="006336E3">
      <w:pPr>
        <w:pStyle w:val="BodyText"/>
        <w:rPr>
          <w:lang w:val="en-US" w:eastAsia="en-US"/>
        </w:rPr>
      </w:pPr>
      <w:r w:rsidRPr="006336E3">
        <w:rPr>
          <w:lang w:val="en-US" w:eastAsia="en-US"/>
        </w:rPr>
        <w:t xml:space="preserve">Therefore, a single CB may in some cases be vulnerable to the channel fading as it is mapped to only a localized time frequency resource. </w:t>
      </w:r>
    </w:p>
    <w:p w14:paraId="1E5C5A35" w14:textId="77777777" w:rsidR="006336E3" w:rsidRPr="006336E3" w:rsidRDefault="006336E3" w:rsidP="006336E3">
      <w:pPr>
        <w:pStyle w:val="BodyText"/>
        <w:rPr>
          <w:lang w:val="en-US" w:eastAsia="en-US"/>
        </w:rPr>
      </w:pPr>
      <w:r w:rsidRPr="006336E3">
        <w:rPr>
          <w:lang w:val="en-US" w:eastAsia="en-US"/>
        </w:rPr>
        <w:t xml:space="preserve">To mitigate this without sacrificing the early decoding principle, we suggest to introduce a frequency domain interleaving and one way to achieve this is in the mapping of modulated symbols to subcarriers within each OFDM symbol. Another approach is to introduce a bit level interleaver after the encoding to interleave the code blocks. However, this approach seems more complex, as only code blocks that maps to a single OFDM symbol should be interleaved to maintain the early decoding principle. Performing the interleaving in the tone domain seems more straightforward.  </w:t>
      </w:r>
    </w:p>
    <w:p w14:paraId="57FD5E99" w14:textId="339EF385" w:rsidR="006336E3" w:rsidRPr="006336E3" w:rsidRDefault="006336E3" w:rsidP="006336E3">
      <w:pPr>
        <w:pStyle w:val="Observation"/>
        <w:rPr>
          <w:lang w:val="en-US" w:eastAsia="en-US"/>
        </w:rPr>
      </w:pPr>
      <w:bookmarkStart w:id="14" w:name="_Toc478049947"/>
      <w:bookmarkStart w:id="15" w:name="_Toc478102840"/>
      <w:bookmarkStart w:id="16" w:name="_Toc481688178"/>
      <w:bookmarkStart w:id="17" w:name="_Toc481754754"/>
      <w:bookmarkStart w:id="18" w:name="_Toc481760646"/>
      <w:bookmarkStart w:id="19" w:name="_Toc481856953"/>
      <w:r>
        <w:rPr>
          <w:lang w:val="en-US" w:eastAsia="en-US"/>
        </w:rPr>
        <w:lastRenderedPageBreak/>
        <w:t>Using a</w:t>
      </w:r>
      <w:r w:rsidRPr="006336E3">
        <w:rPr>
          <w:lang w:val="en-US" w:eastAsia="en-US"/>
        </w:rPr>
        <w:t xml:space="preserve"> per OFDM symbol subcarrier interl</w:t>
      </w:r>
      <w:r w:rsidR="00782E1B">
        <w:rPr>
          <w:lang w:val="en-US" w:eastAsia="en-US"/>
        </w:rPr>
        <w:t>eaver when mapping the codeword</w:t>
      </w:r>
      <w:r w:rsidRPr="006336E3">
        <w:rPr>
          <w:lang w:val="en-US" w:eastAsia="en-US"/>
        </w:rPr>
        <w:t xml:space="preserve"> symbols to resource elements achieve</w:t>
      </w:r>
      <w:r>
        <w:rPr>
          <w:lang w:val="en-US" w:eastAsia="en-US"/>
        </w:rPr>
        <w:t>s</w:t>
      </w:r>
      <w:r w:rsidRPr="006336E3">
        <w:rPr>
          <w:lang w:val="en-US" w:eastAsia="en-US"/>
        </w:rPr>
        <w:t xml:space="preserve"> frequency domain diversity per CB</w:t>
      </w:r>
      <w:bookmarkEnd w:id="14"/>
      <w:bookmarkEnd w:id="15"/>
      <w:r>
        <w:rPr>
          <w:lang w:val="en-US" w:eastAsia="en-US"/>
        </w:rPr>
        <w:t xml:space="preserve"> without sacrificing early decoding.</w:t>
      </w:r>
      <w:bookmarkEnd w:id="16"/>
      <w:bookmarkEnd w:id="17"/>
      <w:bookmarkEnd w:id="18"/>
      <w:bookmarkEnd w:id="19"/>
    </w:p>
    <w:p w14:paraId="2E22E807" w14:textId="2C463CC5" w:rsidR="006336E3" w:rsidRDefault="006336E3" w:rsidP="006336E3">
      <w:pPr>
        <w:pStyle w:val="BodyText"/>
        <w:rPr>
          <w:lang w:val="en-US" w:eastAsia="en-US"/>
        </w:rPr>
      </w:pPr>
      <w:r w:rsidRPr="006336E3">
        <w:rPr>
          <w:lang w:val="en-US" w:eastAsia="en-US"/>
        </w:rPr>
        <w:t xml:space="preserve">For example, the </w:t>
      </w:r>
      <w:r w:rsidR="00DF14DA">
        <w:rPr>
          <w:lang w:val="en-US" w:eastAsia="en-US"/>
        </w:rPr>
        <w:t>modulation symbols</w:t>
      </w:r>
      <w:r w:rsidRPr="006336E3">
        <w:rPr>
          <w:lang w:val="en-US" w:eastAsia="en-US"/>
        </w:rPr>
        <w:t xml:space="preserve"> can be mapped to every N:th subcarrier in a wraparound fashion, or subcarrier bundles of adjacent subcarriers can be introduced and the subcarrier interleaver can operate with these bundles as the granularity. </w:t>
      </w:r>
    </w:p>
    <w:p w14:paraId="1D49431A" w14:textId="361BDF13" w:rsidR="00CF05BA" w:rsidRDefault="00CF05BA" w:rsidP="006336E3">
      <w:pPr>
        <w:pStyle w:val="BodyText"/>
        <w:rPr>
          <w:lang w:val="en-US" w:eastAsia="en-US"/>
        </w:rPr>
      </w:pPr>
      <w:r>
        <w:rPr>
          <w:lang w:val="en-US" w:eastAsia="en-US"/>
        </w:rPr>
        <w:t xml:space="preserve">If </w:t>
      </w:r>
      <w:r w:rsidR="00ED3484">
        <w:rPr>
          <w:lang w:val="en-US" w:eastAsia="en-US"/>
        </w:rPr>
        <w:t xml:space="preserve">subcarrier interleaver is applied, </w:t>
      </w:r>
      <w:r>
        <w:rPr>
          <w:lang w:val="en-US" w:eastAsia="en-US"/>
        </w:rPr>
        <w:t>bit</w:t>
      </w:r>
      <w:r w:rsidR="00ED3484">
        <w:rPr>
          <w:lang w:val="en-US" w:eastAsia="en-US"/>
        </w:rPr>
        <w:t>-level interleaving</w:t>
      </w:r>
      <w:r>
        <w:rPr>
          <w:lang w:val="en-US" w:eastAsia="en-US"/>
        </w:rPr>
        <w:t xml:space="preserve"> of coded bits</w:t>
      </w:r>
      <w:r w:rsidR="00ED3484">
        <w:rPr>
          <w:lang w:val="en-US" w:eastAsia="en-US"/>
        </w:rPr>
        <w:t xml:space="preserve"> as defined in LTE is no longer necessary. On the other hand, if subcarrier interleaver is not applied, then bit-level interleaving of coded bits</w:t>
      </w:r>
      <w:r>
        <w:rPr>
          <w:lang w:val="en-US" w:eastAsia="en-US"/>
        </w:rPr>
        <w:t xml:space="preserve"> </w:t>
      </w:r>
      <w:r w:rsidR="00ED3484">
        <w:rPr>
          <w:lang w:val="en-US" w:eastAsia="en-US"/>
        </w:rPr>
        <w:t>is necessary. Additionally,</w:t>
      </w:r>
      <w:r w:rsidR="00235821">
        <w:rPr>
          <w:lang w:val="en-US" w:eastAsia="en-US"/>
        </w:rPr>
        <w:t xml:space="preserve"> if</w:t>
      </w:r>
      <w:r w:rsidR="00ED3484">
        <w:rPr>
          <w:lang w:val="en-US" w:eastAsia="en-US"/>
        </w:rPr>
        <w:t xml:space="preserve"> bit-level interleaving </w:t>
      </w:r>
      <w:r w:rsidR="00820802">
        <w:rPr>
          <w:lang w:val="en-US" w:eastAsia="en-US"/>
        </w:rPr>
        <w:t>is</w:t>
      </w:r>
      <w:r>
        <w:rPr>
          <w:lang w:val="en-US" w:eastAsia="en-US"/>
        </w:rPr>
        <w:t xml:space="preserve"> applied, </w:t>
      </w:r>
      <w:r w:rsidR="00235821">
        <w:rPr>
          <w:lang w:val="en-US" w:eastAsia="en-US"/>
        </w:rPr>
        <w:t>interleaving across code block boundary should be avoided. That is, bit interleaving should be limited to each code block individually, the same as in LTE. This helps the pipelined decoding between the code blocks.</w:t>
      </w:r>
    </w:p>
    <w:p w14:paraId="66499C57" w14:textId="2F593587" w:rsidR="00370CA5" w:rsidRDefault="00370CA5" w:rsidP="00DE2FCE">
      <w:pPr>
        <w:pStyle w:val="Proposal"/>
        <w:rPr>
          <w:lang w:val="en-US" w:eastAsia="en-US"/>
        </w:rPr>
      </w:pPr>
      <w:bookmarkStart w:id="20" w:name="_Toc481857033"/>
      <w:r w:rsidRPr="00370CA5">
        <w:rPr>
          <w:lang w:val="en-US" w:eastAsia="en-US"/>
        </w:rPr>
        <w:t>If bit-level interleaving is applied, bit interleaving should be limited to each code block individually.</w:t>
      </w:r>
      <w:bookmarkEnd w:id="20"/>
    </w:p>
    <w:p w14:paraId="4E8C62DB" w14:textId="47FD1BC3" w:rsidR="006336E3" w:rsidRPr="006336E3" w:rsidRDefault="006336E3" w:rsidP="006336E3">
      <w:pPr>
        <w:pStyle w:val="Heading1"/>
        <w:rPr>
          <w:lang w:val="en-US" w:eastAsia="en-US"/>
        </w:rPr>
      </w:pPr>
      <w:bookmarkStart w:id="21" w:name="_Ref481688190"/>
      <w:r>
        <w:rPr>
          <w:lang w:val="en-US" w:eastAsia="en-US"/>
        </w:rPr>
        <w:t xml:space="preserve">Impact </w:t>
      </w:r>
      <w:r w:rsidR="009E2F7F">
        <w:rPr>
          <w:lang w:val="en-US" w:eastAsia="en-US"/>
        </w:rPr>
        <w:t xml:space="preserve">of code block segmentation </w:t>
      </w:r>
      <w:r>
        <w:rPr>
          <w:lang w:val="en-US" w:eastAsia="en-US"/>
        </w:rPr>
        <w:t>o</w:t>
      </w:r>
      <w:r w:rsidR="009E2F7F">
        <w:rPr>
          <w:lang w:val="en-US" w:eastAsia="en-US"/>
        </w:rPr>
        <w:t>n</w:t>
      </w:r>
      <w:r>
        <w:rPr>
          <w:lang w:val="en-US" w:eastAsia="en-US"/>
        </w:rPr>
        <w:t xml:space="preserve"> </w:t>
      </w:r>
      <w:r w:rsidR="009E2F7F">
        <w:rPr>
          <w:lang w:val="en-US" w:eastAsia="en-US"/>
        </w:rPr>
        <w:t xml:space="preserve">URLLC </w:t>
      </w:r>
      <w:r w:rsidR="00185C17">
        <w:rPr>
          <w:lang w:val="en-US" w:eastAsia="en-US"/>
        </w:rPr>
        <w:t xml:space="preserve">erasures </w:t>
      </w:r>
      <w:r w:rsidR="009E2F7F">
        <w:rPr>
          <w:lang w:val="en-US" w:eastAsia="en-US"/>
        </w:rPr>
        <w:t>and HARQ feedback</w:t>
      </w:r>
      <w:bookmarkEnd w:id="21"/>
      <w:r>
        <w:rPr>
          <w:lang w:val="en-US" w:eastAsia="en-US"/>
        </w:rPr>
        <w:t xml:space="preserve"> </w:t>
      </w:r>
    </w:p>
    <w:p w14:paraId="68E789D0" w14:textId="77777777" w:rsidR="00DD193D" w:rsidRDefault="009E2F7F" w:rsidP="00281C92">
      <w:pPr>
        <w:pStyle w:val="BodyText"/>
        <w:rPr>
          <w:lang w:val="en-US"/>
        </w:rPr>
      </w:pPr>
      <w:r>
        <w:rPr>
          <w:lang w:val="en-US"/>
        </w:rPr>
        <w:t>One option when assigning CBs to CBGs is to roughly align CBG boundaries with OFDM symbol boundaries. This has the advantage of minimizing the number of CBGs to retransmit when data is preempted by URLLC traffic, since URLLC transmission</w:t>
      </w:r>
      <w:r w:rsidR="0038063F">
        <w:rPr>
          <w:lang w:val="en-US"/>
        </w:rPr>
        <w:t>s</w:t>
      </w:r>
      <w:r>
        <w:rPr>
          <w:lang w:val="en-US"/>
        </w:rPr>
        <w:t xml:space="preserve"> line up with OFDM symbol boundaries. A straightforward way of doing this is to </w:t>
      </w:r>
      <w:r w:rsidR="00F76588">
        <w:rPr>
          <w:lang w:val="en-US"/>
        </w:rPr>
        <w:t>group</w:t>
      </w:r>
      <w:r>
        <w:rPr>
          <w:lang w:val="en-US"/>
        </w:rPr>
        <w:t xml:space="preserve"> CBs </w:t>
      </w:r>
      <w:r w:rsidR="00F76588">
        <w:rPr>
          <w:lang w:val="en-US"/>
        </w:rPr>
        <w:t>to CBGs depending on in which OFDM symbol a CB starts (possibly with more than one CBG per OFDM symbol).</w:t>
      </w:r>
      <w:r w:rsidR="00E034F9">
        <w:rPr>
          <w:lang w:val="en-US"/>
        </w:rPr>
        <w:t xml:space="preserve"> </w:t>
      </w:r>
      <w:r w:rsidR="00AF430B">
        <w:rPr>
          <w:lang w:val="en-US"/>
        </w:rPr>
        <w:t xml:space="preserve">Consider the case depicted in </w:t>
      </w:r>
      <w:r w:rsidR="00AF430B">
        <w:rPr>
          <w:lang w:val="en-US"/>
        </w:rPr>
        <w:fldChar w:fldCharType="begin"/>
      </w:r>
      <w:r w:rsidR="00AF430B">
        <w:rPr>
          <w:lang w:val="en-US"/>
        </w:rPr>
        <w:instrText xml:space="preserve"> REF _Ref481855702 \h </w:instrText>
      </w:r>
      <w:r w:rsidR="00AF430B">
        <w:rPr>
          <w:lang w:val="en-US"/>
        </w:rPr>
      </w:r>
      <w:r w:rsidR="00AF430B">
        <w:rPr>
          <w:lang w:val="en-US"/>
        </w:rPr>
        <w:fldChar w:fldCharType="separate"/>
      </w:r>
      <w:r w:rsidR="00AF430B">
        <w:t xml:space="preserve">Figure </w:t>
      </w:r>
      <w:r w:rsidR="00AF430B">
        <w:rPr>
          <w:noProof/>
        </w:rPr>
        <w:t>2</w:t>
      </w:r>
      <w:r w:rsidR="00AF430B">
        <w:rPr>
          <w:lang w:val="en-US"/>
        </w:rPr>
        <w:fldChar w:fldCharType="end"/>
      </w:r>
      <w:r w:rsidR="003562B6">
        <w:rPr>
          <w:lang w:val="en-US"/>
        </w:rPr>
        <w:t>, where the red rectangle indicates REs erased by a URLLC transmission</w:t>
      </w:r>
      <w:r w:rsidR="00AF430B">
        <w:rPr>
          <w:lang w:val="en-US"/>
        </w:rPr>
        <w:t xml:space="preserve">. </w:t>
      </w:r>
    </w:p>
    <w:p w14:paraId="428A3646" w14:textId="77777777" w:rsidR="00DD193D" w:rsidRDefault="003562B6" w:rsidP="00DD193D">
      <w:pPr>
        <w:pStyle w:val="BodyText"/>
        <w:numPr>
          <w:ilvl w:val="0"/>
          <w:numId w:val="25"/>
        </w:numPr>
        <w:rPr>
          <w:lang w:val="en-US"/>
        </w:rPr>
      </w:pPr>
      <w:r>
        <w:rPr>
          <w:lang w:val="en-US"/>
        </w:rPr>
        <w:t xml:space="preserve">In the slot on the left, LTE type code block segmentation is performed, leading to the following set of code block groups: {{0,1,2,3,4}, {5,6,7,8,9}, {10,11,12,13,14}, {15,16,17,18,19}, …, {30, 31, 32, 34}}. The URLLC transmission causes erasures of CBs 14-16, leading to retransmission of the two CBGs {10 - 14} and {15 - 19}. </w:t>
      </w:r>
    </w:p>
    <w:p w14:paraId="394443F6" w14:textId="77777777" w:rsidR="00DD193D" w:rsidRDefault="003562B6" w:rsidP="00DD193D">
      <w:pPr>
        <w:pStyle w:val="BodyText"/>
        <w:numPr>
          <w:ilvl w:val="0"/>
          <w:numId w:val="25"/>
        </w:numPr>
        <w:rPr>
          <w:lang w:val="en-US"/>
        </w:rPr>
      </w:pPr>
      <w:r>
        <w:rPr>
          <w:lang w:val="en-US"/>
        </w:rPr>
        <w:t xml:space="preserve">In the middle slot, the code block segmentation step has been altered to align CBs with OFDM symbol borders. Here each CBG corresponds to one OFDM symbol, and the URLLC erasure only causes retransmission of the CBG {15 – 19}. </w:t>
      </w:r>
    </w:p>
    <w:p w14:paraId="20796ED9" w14:textId="497F71F9" w:rsidR="006336E3" w:rsidRDefault="003562B6" w:rsidP="00DD193D">
      <w:pPr>
        <w:pStyle w:val="BodyText"/>
        <w:numPr>
          <w:ilvl w:val="0"/>
          <w:numId w:val="25"/>
        </w:numPr>
        <w:rPr>
          <w:lang w:val="en-US"/>
        </w:rPr>
      </w:pPr>
      <w:r>
        <w:rPr>
          <w:lang w:val="en-US"/>
        </w:rPr>
        <w:t xml:space="preserve">In the slot on the right, time first resource mapping is performed, with the same CBG grouping as in the slot on the left. This is the worst case, leading to retransmission of </w:t>
      </w:r>
      <w:r w:rsidR="00370CA5">
        <w:rPr>
          <w:lang w:val="en-US"/>
        </w:rPr>
        <w:t>four</w:t>
      </w:r>
      <w:r>
        <w:rPr>
          <w:lang w:val="en-US"/>
        </w:rPr>
        <w:t xml:space="preserve"> CBGs, {</w:t>
      </w:r>
      <w:r w:rsidR="00370CA5">
        <w:rPr>
          <w:lang w:val="en-US"/>
        </w:rPr>
        <w:t>0 - 4}, {5 - 9}, {10 – 14}, {15 – 19}.</w:t>
      </w:r>
    </w:p>
    <w:p w14:paraId="1CEB9156" w14:textId="0E67786E" w:rsidR="00370CA5" w:rsidRDefault="00370CA5" w:rsidP="00370CA5">
      <w:pPr>
        <w:pStyle w:val="Observation"/>
        <w:rPr>
          <w:lang w:val="en-US"/>
        </w:rPr>
      </w:pPr>
      <w:bookmarkStart w:id="22" w:name="_Toc481856954"/>
      <w:r>
        <w:rPr>
          <w:lang w:val="en-US"/>
        </w:rPr>
        <w:t xml:space="preserve">If </w:t>
      </w:r>
      <w:r w:rsidR="00782E1B">
        <w:rPr>
          <w:lang w:val="en-US"/>
        </w:rPr>
        <w:t>any code block</w:t>
      </w:r>
      <w:r>
        <w:rPr>
          <w:lang w:val="en-US"/>
        </w:rPr>
        <w:t xml:space="preserve"> map</w:t>
      </w:r>
      <w:r w:rsidR="00782E1B">
        <w:rPr>
          <w:lang w:val="en-US"/>
        </w:rPr>
        <w:t>s</w:t>
      </w:r>
      <w:r>
        <w:rPr>
          <w:lang w:val="en-US"/>
        </w:rPr>
        <w:t xml:space="preserve"> to more than one OFDM symbol, there will be cases when a CBG is retransmitted due to URLLC transmissions even though most code blocks in the CBG are correctly decoded.</w:t>
      </w:r>
      <w:bookmarkEnd w:id="22"/>
    </w:p>
    <w:p w14:paraId="3AC46F38" w14:textId="196759FA" w:rsidR="00370CA5" w:rsidRDefault="00370CA5" w:rsidP="00281C92">
      <w:pPr>
        <w:pStyle w:val="BodyText"/>
        <w:rPr>
          <w:lang w:val="en-US"/>
        </w:rPr>
      </w:pPr>
      <w:r>
        <w:rPr>
          <w:lang w:val="en-US"/>
        </w:rPr>
        <w:t>Based on this analysis we propose the following:</w:t>
      </w:r>
    </w:p>
    <w:p w14:paraId="2CF37B2D" w14:textId="3533940B" w:rsidR="00370CA5" w:rsidRDefault="00370CA5" w:rsidP="00DE2FCE">
      <w:pPr>
        <w:pStyle w:val="Proposal"/>
        <w:rPr>
          <w:lang w:val="en-US"/>
        </w:rPr>
      </w:pPr>
      <w:bookmarkStart w:id="23" w:name="_Toc481856956"/>
      <w:bookmarkStart w:id="24" w:name="_Toc481857034"/>
      <w:r>
        <w:t>A</w:t>
      </w:r>
      <w:r w:rsidRPr="00A14F14">
        <w:t>ligning CBs with OFDM symbol borders</w:t>
      </w:r>
      <w:r w:rsidR="00070550">
        <w:t xml:space="preserve"> as much as possible</w:t>
      </w:r>
      <w:r>
        <w:t xml:space="preserve"> is preferred for CBG-based HARQ-ACK</w:t>
      </w:r>
      <w:r w:rsidRPr="00A14F14">
        <w:t>.</w:t>
      </w:r>
      <w:bookmarkEnd w:id="23"/>
      <w:bookmarkEnd w:id="24"/>
    </w:p>
    <w:p w14:paraId="15F7BA0C" w14:textId="3DF973BD" w:rsidR="003562B6" w:rsidRDefault="003562B6" w:rsidP="003562B6">
      <w:pPr>
        <w:pStyle w:val="BodyText"/>
        <w:keepNext/>
      </w:pPr>
      <w:r w:rsidRPr="003562B6">
        <w:rPr>
          <w:noProof/>
          <w:lang w:val="en-US"/>
        </w:rPr>
        <w:lastRenderedPageBreak/>
        <w:drawing>
          <wp:inline distT="0" distB="0" distL="0" distR="0" wp14:anchorId="2E3B8DA9" wp14:editId="6A5ECF06">
            <wp:extent cx="6120765" cy="381858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18583"/>
                    </a:xfrm>
                    <a:prstGeom prst="rect">
                      <a:avLst/>
                    </a:prstGeom>
                    <a:noFill/>
                    <a:ln>
                      <a:noFill/>
                    </a:ln>
                  </pic:spPr>
                </pic:pic>
              </a:graphicData>
            </a:graphic>
          </wp:inline>
        </w:drawing>
      </w:r>
    </w:p>
    <w:p w14:paraId="5BA90911" w14:textId="77777777" w:rsidR="003562B6" w:rsidRDefault="003562B6" w:rsidP="003562B6">
      <w:pPr>
        <w:pStyle w:val="Caption"/>
        <w:rPr>
          <w:lang w:val="en-US"/>
        </w:rPr>
      </w:pPr>
      <w:bookmarkStart w:id="25" w:name="_Ref481855702"/>
      <w:r>
        <w:t xml:space="preserve">Figure </w:t>
      </w:r>
      <w:r>
        <w:fldChar w:fldCharType="begin"/>
      </w:r>
      <w:r>
        <w:instrText xml:space="preserve"> SEQ Figure \* ARABIC </w:instrText>
      </w:r>
      <w:r>
        <w:fldChar w:fldCharType="separate"/>
      </w:r>
      <w:r>
        <w:rPr>
          <w:noProof/>
        </w:rPr>
        <w:t>2</w:t>
      </w:r>
      <w:r>
        <w:fldChar w:fldCharType="end"/>
      </w:r>
      <w:bookmarkEnd w:id="25"/>
      <w:r>
        <w:t>: The effect of URLLC erasures on CBG based retransmissions. Frequency first mapping with or without CB to symbol alignment vs. time first mapping.</w:t>
      </w:r>
    </w:p>
    <w:p w14:paraId="2AADEE95" w14:textId="3E4F9331" w:rsidR="00235821" w:rsidRPr="00B8240F" w:rsidRDefault="00235821" w:rsidP="00DE2FCE">
      <w:pPr>
        <w:pStyle w:val="Proposal"/>
        <w:numPr>
          <w:ilvl w:val="0"/>
          <w:numId w:val="0"/>
        </w:numPr>
        <w:rPr>
          <w:rFonts w:asciiTheme="minorHAnsi" w:eastAsiaTheme="minorEastAsia" w:hAnsiTheme="minorHAnsi" w:cstheme="minorBidi"/>
          <w:sz w:val="22"/>
          <w:lang w:eastAsia="sv-SE"/>
        </w:rPr>
      </w:pPr>
    </w:p>
    <w:p w14:paraId="1FA75E18" w14:textId="77777777" w:rsidR="00625B29" w:rsidRPr="00590A4D" w:rsidRDefault="00625B29" w:rsidP="00590A4D">
      <w:pPr>
        <w:pStyle w:val="Heading1"/>
      </w:pPr>
      <w:r w:rsidRPr="00590A4D">
        <w:t>Conclusion</w:t>
      </w:r>
    </w:p>
    <w:p w14:paraId="1E6B212C" w14:textId="5F3AA646" w:rsidR="00281C92" w:rsidRDefault="00625B29" w:rsidP="00625B29">
      <w:pPr>
        <w:pStyle w:val="BodyText"/>
      </w:pPr>
      <w:r>
        <w:t>In section</w:t>
      </w:r>
      <w:r w:rsidR="0038063F">
        <w:t>s</w:t>
      </w:r>
      <w:r>
        <w:t xml:space="preserve"> </w:t>
      </w:r>
      <w:r w:rsidR="00590A4D">
        <w:fldChar w:fldCharType="begin"/>
      </w:r>
      <w:r w:rsidR="00590A4D">
        <w:instrText xml:space="preserve"> REF _Ref481760685 \r \h </w:instrText>
      </w:r>
      <w:r w:rsidR="00590A4D">
        <w:fldChar w:fldCharType="separate"/>
      </w:r>
      <w:r w:rsidR="00590A4D">
        <w:t>2</w:t>
      </w:r>
      <w:r w:rsidR="00590A4D">
        <w:fldChar w:fldCharType="end"/>
      </w:r>
      <w:r w:rsidR="00590A4D">
        <w:t xml:space="preserve"> </w:t>
      </w:r>
      <w:r w:rsidRPr="00CE0424">
        <w:t xml:space="preserve"> </w:t>
      </w:r>
      <w:r w:rsidR="00370CA5">
        <w:t xml:space="preserve">to </w:t>
      </w:r>
      <w:r w:rsidR="00370CA5">
        <w:fldChar w:fldCharType="begin"/>
      </w:r>
      <w:r w:rsidR="00370CA5">
        <w:instrText xml:space="preserve"> REF _Ref481688190 \r \h </w:instrText>
      </w:r>
      <w:r w:rsidR="00370CA5">
        <w:fldChar w:fldCharType="separate"/>
      </w:r>
      <w:r w:rsidR="00370CA5">
        <w:t>4</w:t>
      </w:r>
      <w:r w:rsidR="00370CA5">
        <w:fldChar w:fldCharType="end"/>
      </w:r>
      <w:r w:rsidR="00370CA5">
        <w:t xml:space="preserve"> </w:t>
      </w:r>
      <w:r w:rsidRPr="00CE0424">
        <w:t xml:space="preserve">we </w:t>
      </w:r>
      <w:r>
        <w:t>made the following observations</w:t>
      </w:r>
      <w:r w:rsidRPr="00CE0424">
        <w:t>:</w:t>
      </w:r>
    </w:p>
    <w:p w14:paraId="3E2CEA22" w14:textId="77777777" w:rsidR="00370CA5" w:rsidRPr="00DE2FCE" w:rsidRDefault="00625B29" w:rsidP="00F20E07">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370CA5" w:rsidRPr="00F6709D">
        <w:rPr>
          <w:lang w:eastAsia="en-US"/>
        </w:rPr>
        <w:t>Observation 1</w:t>
      </w:r>
      <w:r w:rsidR="00370CA5" w:rsidRPr="00DE2FCE">
        <w:rPr>
          <w:rFonts w:asciiTheme="minorHAnsi" w:eastAsiaTheme="minorEastAsia" w:hAnsiTheme="minorHAnsi" w:cstheme="minorBidi"/>
          <w:b w:val="0"/>
          <w:sz w:val="22"/>
          <w:lang w:eastAsia="sv-SE"/>
        </w:rPr>
        <w:tab/>
      </w:r>
      <w:r w:rsidR="00370CA5" w:rsidRPr="00F6709D">
        <w:rPr>
          <w:lang w:eastAsia="en-US"/>
        </w:rPr>
        <w:t xml:space="preserve">If PDSCH and PUSCH code words are mapped to resource elements across subcarriers before mapping  across OFDM symbols in the slot, early start of decoding at the receiver is supported. </w:t>
      </w:r>
    </w:p>
    <w:p w14:paraId="5C1EE01C" w14:textId="2128DF7D" w:rsidR="00370CA5" w:rsidRPr="00DE2FCE" w:rsidRDefault="00370CA5" w:rsidP="00F20E07">
      <w:pPr>
        <w:pStyle w:val="TOC1"/>
        <w:jc w:val="both"/>
        <w:rPr>
          <w:rFonts w:asciiTheme="minorHAnsi" w:eastAsiaTheme="minorEastAsia" w:hAnsiTheme="minorHAnsi" w:cstheme="minorBidi"/>
          <w:b w:val="0"/>
          <w:sz w:val="22"/>
          <w:lang w:eastAsia="sv-SE"/>
        </w:rPr>
      </w:pPr>
      <w:r w:rsidRPr="00F6709D">
        <w:rPr>
          <w:lang w:eastAsia="en-US"/>
        </w:rPr>
        <w:t>Observation 2</w:t>
      </w:r>
      <w:r w:rsidRPr="00DE2FCE">
        <w:rPr>
          <w:rFonts w:asciiTheme="minorHAnsi" w:eastAsiaTheme="minorEastAsia" w:hAnsiTheme="minorHAnsi" w:cstheme="minorBidi"/>
          <w:b w:val="0"/>
          <w:sz w:val="22"/>
          <w:lang w:eastAsia="sv-SE"/>
        </w:rPr>
        <w:tab/>
      </w:r>
      <w:r w:rsidR="00782E1B" w:rsidRPr="006336E3">
        <w:rPr>
          <w:lang w:eastAsia="en-US"/>
        </w:rPr>
        <w:t xml:space="preserve">There </w:t>
      </w:r>
      <w:r w:rsidR="00782E1B">
        <w:rPr>
          <w:lang w:eastAsia="en-US"/>
        </w:rPr>
        <w:t>exist</w:t>
      </w:r>
      <w:r w:rsidR="00782E1B" w:rsidRPr="006336E3">
        <w:rPr>
          <w:lang w:eastAsia="en-US"/>
        </w:rPr>
        <w:t xml:space="preserve"> scheduling cases where multiple LDPC code blocks </w:t>
      </w:r>
      <w:r w:rsidR="00782E1B">
        <w:rPr>
          <w:lang w:eastAsia="en-US"/>
        </w:rPr>
        <w:t>are</w:t>
      </w:r>
      <w:r w:rsidR="00782E1B">
        <w:rPr>
          <w:lang w:eastAsia="en-US"/>
        </w:rPr>
        <w:t xml:space="preserve"> mapped to a single OFDM symbol</w:t>
      </w:r>
      <w:r w:rsidRPr="00F6709D">
        <w:rPr>
          <w:lang w:eastAsia="en-US"/>
        </w:rPr>
        <w:t>.</w:t>
      </w:r>
    </w:p>
    <w:p w14:paraId="27887022" w14:textId="248D95D1" w:rsidR="00370CA5" w:rsidRPr="00DE2FCE" w:rsidRDefault="00370CA5" w:rsidP="00F20E07">
      <w:pPr>
        <w:pStyle w:val="TOC1"/>
        <w:jc w:val="both"/>
        <w:rPr>
          <w:rFonts w:asciiTheme="minorHAnsi" w:eastAsiaTheme="minorEastAsia" w:hAnsiTheme="minorHAnsi" w:cstheme="minorBidi"/>
          <w:b w:val="0"/>
          <w:sz w:val="22"/>
          <w:lang w:eastAsia="sv-SE"/>
        </w:rPr>
      </w:pPr>
      <w:r w:rsidRPr="00F6709D">
        <w:rPr>
          <w:lang w:eastAsia="en-US"/>
        </w:rPr>
        <w:t>Observation 3</w:t>
      </w:r>
      <w:r w:rsidRPr="00DE2FCE">
        <w:rPr>
          <w:rFonts w:asciiTheme="minorHAnsi" w:eastAsiaTheme="minorEastAsia" w:hAnsiTheme="minorHAnsi" w:cstheme="minorBidi"/>
          <w:b w:val="0"/>
          <w:sz w:val="22"/>
          <w:lang w:eastAsia="sv-SE"/>
        </w:rPr>
        <w:tab/>
      </w:r>
      <w:r w:rsidRPr="00F6709D">
        <w:rPr>
          <w:lang w:eastAsia="en-US"/>
        </w:rPr>
        <w:t>Using a per OFDM symbol subcarrier interleaver when mapping the codeword symbols to resource elements achieves frequency domain diversity per CB without sacrificing early decoding.</w:t>
      </w:r>
    </w:p>
    <w:p w14:paraId="384299A6" w14:textId="1EFDBF36" w:rsidR="00370CA5" w:rsidRPr="00DE2FCE" w:rsidRDefault="00370CA5" w:rsidP="00F20E07">
      <w:pPr>
        <w:pStyle w:val="TOC1"/>
        <w:jc w:val="both"/>
        <w:rPr>
          <w:rFonts w:asciiTheme="minorHAnsi" w:eastAsiaTheme="minorEastAsia" w:hAnsiTheme="minorHAnsi" w:cstheme="minorBidi"/>
          <w:b w:val="0"/>
          <w:sz w:val="22"/>
          <w:lang w:eastAsia="sv-SE"/>
        </w:rPr>
      </w:pPr>
      <w:r w:rsidRPr="00F6709D">
        <w:t>Observation 4</w:t>
      </w:r>
      <w:r w:rsidRPr="00DE2FCE">
        <w:rPr>
          <w:rFonts w:asciiTheme="minorHAnsi" w:eastAsiaTheme="minorEastAsia" w:hAnsiTheme="minorHAnsi" w:cstheme="minorBidi"/>
          <w:b w:val="0"/>
          <w:sz w:val="22"/>
          <w:lang w:eastAsia="sv-SE"/>
        </w:rPr>
        <w:tab/>
      </w:r>
      <w:r w:rsidR="00782E1B">
        <w:t>If any code block</w:t>
      </w:r>
      <w:r w:rsidRPr="00F6709D">
        <w:t xml:space="preserve">  map</w:t>
      </w:r>
      <w:r w:rsidR="00782E1B">
        <w:t>s</w:t>
      </w:r>
      <w:r w:rsidRPr="00F6709D">
        <w:t xml:space="preserve"> to more than one OFDM symbol, there will be cases when a CBG is retransmitted due to URLLC transmissions even though most code blocks in the CBG are correctly decoded.</w:t>
      </w:r>
    </w:p>
    <w:p w14:paraId="1E53CEEF" w14:textId="77777777" w:rsidR="00625B29" w:rsidRDefault="00625B29" w:rsidP="00F20E07">
      <w:pPr>
        <w:pStyle w:val="BodyText"/>
        <w:rPr>
          <w:b/>
          <w:bCs/>
        </w:rPr>
      </w:pPr>
      <w:r>
        <w:rPr>
          <w:b/>
          <w:bCs/>
        </w:rPr>
        <w:fldChar w:fldCharType="end"/>
      </w:r>
    </w:p>
    <w:p w14:paraId="5C807DD0" w14:textId="27243C49" w:rsidR="00281C92" w:rsidRDefault="00625B29" w:rsidP="00625B29">
      <w:r w:rsidRPr="00CE0424">
        <w:t xml:space="preserve">Based on the discussion </w:t>
      </w:r>
      <w:r w:rsidRPr="00426393">
        <w:t>in section</w:t>
      </w:r>
      <w:r w:rsidR="00370CA5" w:rsidRPr="00426393">
        <w:t>s</w:t>
      </w:r>
      <w:r w:rsidRPr="00426393">
        <w:t xml:space="preserve"> </w:t>
      </w:r>
      <w:r w:rsidR="00590A4D" w:rsidRPr="00426393">
        <w:fldChar w:fldCharType="begin"/>
      </w:r>
      <w:r w:rsidR="00590A4D" w:rsidRPr="00426393">
        <w:instrText xml:space="preserve"> REF _Ref481760665 \r \h </w:instrText>
      </w:r>
      <w:r w:rsidR="00370CA5">
        <w:instrText xml:space="preserve"> \* MERGEFORMAT </w:instrText>
      </w:r>
      <w:r w:rsidR="00590A4D" w:rsidRPr="00426393">
        <w:fldChar w:fldCharType="separate"/>
      </w:r>
      <w:r w:rsidR="00590A4D" w:rsidRPr="00426393">
        <w:t>3</w:t>
      </w:r>
      <w:r w:rsidR="00590A4D" w:rsidRPr="00426393">
        <w:fldChar w:fldCharType="end"/>
      </w:r>
      <w:r w:rsidR="00370CA5" w:rsidRPr="00DE2FCE">
        <w:t xml:space="preserve"> and </w:t>
      </w:r>
      <w:r w:rsidR="00370CA5" w:rsidRPr="00DE2FCE">
        <w:fldChar w:fldCharType="begin"/>
      </w:r>
      <w:r w:rsidR="00370CA5" w:rsidRPr="00DE2FCE">
        <w:instrText xml:space="preserve"> REF _Ref481688190 \r \h </w:instrText>
      </w:r>
      <w:r w:rsidR="00370CA5">
        <w:instrText xml:space="preserve"> \* MERGEFORMAT </w:instrText>
      </w:r>
      <w:r w:rsidR="00370CA5" w:rsidRPr="00DE2FCE">
        <w:fldChar w:fldCharType="separate"/>
      </w:r>
      <w:r w:rsidR="00370CA5" w:rsidRPr="00DE2FCE">
        <w:t>4</w:t>
      </w:r>
      <w:r w:rsidR="00370CA5" w:rsidRPr="00DE2FCE">
        <w:fldChar w:fldCharType="end"/>
      </w:r>
      <w:r w:rsidR="00370CA5" w:rsidRPr="00DE2FCE">
        <w:t xml:space="preserve"> </w:t>
      </w:r>
      <w:r w:rsidRPr="00426393">
        <w:t>we</w:t>
      </w:r>
      <w:r w:rsidRPr="00CE0424">
        <w:t xml:space="preserve"> propose the following:</w:t>
      </w:r>
    </w:p>
    <w:bookmarkStart w:id="26" w:name="_GoBack"/>
    <w:p w14:paraId="36C54245" w14:textId="77777777" w:rsidR="00370CA5" w:rsidRPr="00DE2FCE" w:rsidRDefault="00625B29" w:rsidP="00F20E07">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70CA5" w:rsidRPr="00536429">
        <w:rPr>
          <w:lang w:eastAsia="en-US"/>
        </w:rPr>
        <w:t>Proposal 1</w:t>
      </w:r>
      <w:r w:rsidR="00370CA5" w:rsidRPr="00DE2FCE">
        <w:rPr>
          <w:rFonts w:asciiTheme="minorHAnsi" w:eastAsiaTheme="minorEastAsia" w:hAnsiTheme="minorHAnsi" w:cstheme="minorBidi"/>
          <w:b w:val="0"/>
          <w:sz w:val="22"/>
          <w:lang w:eastAsia="sv-SE"/>
        </w:rPr>
        <w:tab/>
      </w:r>
      <w:r w:rsidR="00370CA5" w:rsidRPr="00536429">
        <w:rPr>
          <w:lang w:eastAsia="en-US"/>
        </w:rPr>
        <w:t>If bit-level interleaving is applied, bit interleaving should be limited to each code block individually.</w:t>
      </w:r>
    </w:p>
    <w:p w14:paraId="488C309A" w14:textId="091483E9" w:rsidR="00370CA5" w:rsidRPr="00DE2FCE" w:rsidRDefault="00370CA5" w:rsidP="00F20E07">
      <w:pPr>
        <w:pStyle w:val="TOC1"/>
        <w:jc w:val="both"/>
        <w:rPr>
          <w:rFonts w:asciiTheme="minorHAnsi" w:eastAsiaTheme="minorEastAsia" w:hAnsiTheme="minorHAnsi" w:cstheme="minorBidi"/>
          <w:b w:val="0"/>
          <w:sz w:val="22"/>
          <w:lang w:eastAsia="sv-SE"/>
        </w:rPr>
      </w:pPr>
      <w:r w:rsidRPr="00536429">
        <w:t>Proposal 2</w:t>
      </w:r>
      <w:r w:rsidRPr="00DE2FCE">
        <w:rPr>
          <w:rFonts w:asciiTheme="minorHAnsi" w:eastAsiaTheme="minorEastAsia" w:hAnsiTheme="minorHAnsi" w:cstheme="minorBidi"/>
          <w:b w:val="0"/>
          <w:sz w:val="22"/>
          <w:lang w:eastAsia="sv-SE"/>
        </w:rPr>
        <w:tab/>
      </w:r>
      <w:r w:rsidR="00782E1B">
        <w:t>A</w:t>
      </w:r>
      <w:r w:rsidR="00782E1B" w:rsidRPr="00A14F14">
        <w:t>ligning CBs with OFDM symbol borders</w:t>
      </w:r>
      <w:r w:rsidR="00782E1B">
        <w:t xml:space="preserve"> as much as possible</w:t>
      </w:r>
      <w:r w:rsidR="00782E1B">
        <w:t xml:space="preserve"> is preferred for CBG-based HARQ-ACK</w:t>
      </w:r>
      <w:r w:rsidR="00782E1B" w:rsidRPr="00A14F14">
        <w:t>.</w:t>
      </w:r>
    </w:p>
    <w:p w14:paraId="306514C7" w14:textId="095CF345" w:rsidR="00625B29" w:rsidRPr="00CE0424" w:rsidRDefault="00625B29" w:rsidP="00F20E07">
      <w:r>
        <w:rPr>
          <w:b/>
          <w:bCs/>
        </w:rPr>
        <w:fldChar w:fldCharType="end"/>
      </w:r>
      <w:bookmarkStart w:id="27" w:name="_In-sequence_SDU_delivery"/>
      <w:bookmarkStart w:id="28" w:name="_Ref174151459"/>
      <w:bookmarkStart w:id="29" w:name="_Ref189809556"/>
      <w:bookmarkEnd w:id="27"/>
      <w:bookmarkEnd w:id="26"/>
    </w:p>
    <w:bookmarkEnd w:id="28"/>
    <w:bookmarkEnd w:id="29"/>
    <w:p w14:paraId="5498E414" w14:textId="75F50016" w:rsidR="003A7EF3" w:rsidRPr="00CE0424" w:rsidRDefault="003A7EF3" w:rsidP="00625B29">
      <w:pPr>
        <w:pStyle w:val="BodyText"/>
      </w:pPr>
    </w:p>
    <w:sectPr w:rsidR="003A7EF3" w:rsidRPr="00CE042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65668" w14:textId="77777777" w:rsidR="006E2116" w:rsidRDefault="006E2116">
      <w:r>
        <w:separator/>
      </w:r>
    </w:p>
  </w:endnote>
  <w:endnote w:type="continuationSeparator" w:id="0">
    <w:p w14:paraId="2EB4636C" w14:textId="77777777" w:rsidR="006E2116" w:rsidRDefault="006E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78A94A5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4C2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4C2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C09AB" w14:textId="77777777" w:rsidR="006E2116" w:rsidRDefault="006E2116">
      <w:r>
        <w:separator/>
      </w:r>
    </w:p>
  </w:footnote>
  <w:footnote w:type="continuationSeparator" w:id="0">
    <w:p w14:paraId="4CB03DC7" w14:textId="77777777" w:rsidR="006E2116" w:rsidRDefault="006E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106A77"/>
    <w:multiLevelType w:val="hybridMultilevel"/>
    <w:tmpl w:val="3ED27DB8"/>
    <w:lvl w:ilvl="0" w:tplc="BB4E2D60">
      <w:start w:val="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F3FEB"/>
    <w:multiLevelType w:val="hybridMultilevel"/>
    <w:tmpl w:val="A8D4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11"/>
  </w:num>
  <w:num w:numId="19">
    <w:abstractNumId w:val="13"/>
  </w:num>
  <w:num w:numId="20">
    <w:abstractNumId w:val="9"/>
  </w:num>
  <w:num w:numId="21">
    <w:abstractNumId w:val="19"/>
  </w:num>
  <w:num w:numId="22">
    <w:abstractNumId w:val="15"/>
  </w:num>
  <w:num w:numId="23">
    <w:abstractNumId w:val="17"/>
  </w:num>
  <w:num w:numId="24">
    <w:abstractNumId w:val="5"/>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518F"/>
    <w:rsid w:val="00052A07"/>
    <w:rsid w:val="000534E3"/>
    <w:rsid w:val="0005606A"/>
    <w:rsid w:val="00057117"/>
    <w:rsid w:val="000616E7"/>
    <w:rsid w:val="00063CF1"/>
    <w:rsid w:val="0006487E"/>
    <w:rsid w:val="00065E1A"/>
    <w:rsid w:val="00070550"/>
    <w:rsid w:val="00077E5F"/>
    <w:rsid w:val="0008036A"/>
    <w:rsid w:val="000817DE"/>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85C1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6E4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21"/>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C92"/>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ED5"/>
    <w:rsid w:val="00342BD7"/>
    <w:rsid w:val="00343A07"/>
    <w:rsid w:val="00346DB5"/>
    <w:rsid w:val="003477B1"/>
    <w:rsid w:val="003562B6"/>
    <w:rsid w:val="00357380"/>
    <w:rsid w:val="003602D9"/>
    <w:rsid w:val="003604CE"/>
    <w:rsid w:val="00370CA5"/>
    <w:rsid w:val="00370E47"/>
    <w:rsid w:val="003742AC"/>
    <w:rsid w:val="00377CE1"/>
    <w:rsid w:val="0038063F"/>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A7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393"/>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AE1"/>
    <w:rsid w:val="004B7C0C"/>
    <w:rsid w:val="004C3898"/>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B3F"/>
    <w:rsid w:val="00546970"/>
    <w:rsid w:val="00547F4D"/>
    <w:rsid w:val="00550419"/>
    <w:rsid w:val="00554E19"/>
    <w:rsid w:val="0056121F"/>
    <w:rsid w:val="00572505"/>
    <w:rsid w:val="00582809"/>
    <w:rsid w:val="0058798C"/>
    <w:rsid w:val="005900FA"/>
    <w:rsid w:val="00590A4D"/>
    <w:rsid w:val="005935A4"/>
    <w:rsid w:val="005948C2"/>
    <w:rsid w:val="00595DCA"/>
    <w:rsid w:val="0059779B"/>
    <w:rsid w:val="005A209A"/>
    <w:rsid w:val="005A4C22"/>
    <w:rsid w:val="005A662D"/>
    <w:rsid w:val="005B35D7"/>
    <w:rsid w:val="005B392A"/>
    <w:rsid w:val="005B3AA3"/>
    <w:rsid w:val="005B6F83"/>
    <w:rsid w:val="005C25AF"/>
    <w:rsid w:val="005C33B0"/>
    <w:rsid w:val="005C74FB"/>
    <w:rsid w:val="005D1602"/>
    <w:rsid w:val="005E385F"/>
    <w:rsid w:val="005E5B81"/>
    <w:rsid w:val="005F2CB1"/>
    <w:rsid w:val="005F3025"/>
    <w:rsid w:val="005F618C"/>
    <w:rsid w:val="005F70BD"/>
    <w:rsid w:val="0060283C"/>
    <w:rsid w:val="00604F14"/>
    <w:rsid w:val="00611759"/>
    <w:rsid w:val="00611B83"/>
    <w:rsid w:val="00613257"/>
    <w:rsid w:val="00620A71"/>
    <w:rsid w:val="00620D80"/>
    <w:rsid w:val="006212A9"/>
    <w:rsid w:val="006234A6"/>
    <w:rsid w:val="00625B29"/>
    <w:rsid w:val="00630001"/>
    <w:rsid w:val="006311B3"/>
    <w:rsid w:val="0063284C"/>
    <w:rsid w:val="006336E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6F08"/>
    <w:rsid w:val="006E062C"/>
    <w:rsid w:val="006E2116"/>
    <w:rsid w:val="006E28B7"/>
    <w:rsid w:val="006E3310"/>
    <w:rsid w:val="006E4E39"/>
    <w:rsid w:val="006E565E"/>
    <w:rsid w:val="006E673D"/>
    <w:rsid w:val="006E7D3B"/>
    <w:rsid w:val="006F1B70"/>
    <w:rsid w:val="006F341D"/>
    <w:rsid w:val="006F3CDE"/>
    <w:rsid w:val="006F58D4"/>
    <w:rsid w:val="0070346E"/>
    <w:rsid w:val="00704EDB"/>
    <w:rsid w:val="00705AA5"/>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6541"/>
    <w:rsid w:val="00747D8B"/>
    <w:rsid w:val="00751228"/>
    <w:rsid w:val="007571E1"/>
    <w:rsid w:val="007604B2"/>
    <w:rsid w:val="00765281"/>
    <w:rsid w:val="00766BAD"/>
    <w:rsid w:val="007730BD"/>
    <w:rsid w:val="007755F2"/>
    <w:rsid w:val="00775761"/>
    <w:rsid w:val="00776971"/>
    <w:rsid w:val="0078177E"/>
    <w:rsid w:val="00782E1B"/>
    <w:rsid w:val="0078304C"/>
    <w:rsid w:val="00783673"/>
    <w:rsid w:val="00785490"/>
    <w:rsid w:val="007925EA"/>
    <w:rsid w:val="00793CD8"/>
    <w:rsid w:val="00795C92"/>
    <w:rsid w:val="00796231"/>
    <w:rsid w:val="007A1CB3"/>
    <w:rsid w:val="007A306F"/>
    <w:rsid w:val="007A43A6"/>
    <w:rsid w:val="007A58A6"/>
    <w:rsid w:val="007B2686"/>
    <w:rsid w:val="007B3D2D"/>
    <w:rsid w:val="007B50AE"/>
    <w:rsid w:val="007B51DF"/>
    <w:rsid w:val="007C05DD"/>
    <w:rsid w:val="007C3D18"/>
    <w:rsid w:val="007C60BF"/>
    <w:rsid w:val="007C6A07"/>
    <w:rsid w:val="007C75A1"/>
    <w:rsid w:val="007C77A5"/>
    <w:rsid w:val="007D04E5"/>
    <w:rsid w:val="007D5901"/>
    <w:rsid w:val="007D7526"/>
    <w:rsid w:val="007E121C"/>
    <w:rsid w:val="007E4610"/>
    <w:rsid w:val="007E4715"/>
    <w:rsid w:val="007E505B"/>
    <w:rsid w:val="007E7091"/>
    <w:rsid w:val="00803FAE"/>
    <w:rsid w:val="0080605F"/>
    <w:rsid w:val="00807786"/>
    <w:rsid w:val="00811FCB"/>
    <w:rsid w:val="008158D6"/>
    <w:rsid w:val="00817196"/>
    <w:rsid w:val="00820802"/>
    <w:rsid w:val="008235DB"/>
    <w:rsid w:val="00824AB4"/>
    <w:rsid w:val="00825C42"/>
    <w:rsid w:val="00825D25"/>
    <w:rsid w:val="00827D6F"/>
    <w:rsid w:val="008376AC"/>
    <w:rsid w:val="008444E8"/>
    <w:rsid w:val="00844E80"/>
    <w:rsid w:val="00846FE7"/>
    <w:rsid w:val="00856911"/>
    <w:rsid w:val="008640AA"/>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BF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ED4"/>
    <w:rsid w:val="00985253"/>
    <w:rsid w:val="009853B3"/>
    <w:rsid w:val="00990630"/>
    <w:rsid w:val="00991761"/>
    <w:rsid w:val="00994DCA"/>
    <w:rsid w:val="009960EC"/>
    <w:rsid w:val="009970DD"/>
    <w:rsid w:val="009A0CE7"/>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2F7F"/>
    <w:rsid w:val="009E35DB"/>
    <w:rsid w:val="009E47A3"/>
    <w:rsid w:val="009F08F3"/>
    <w:rsid w:val="009F344F"/>
    <w:rsid w:val="00A02534"/>
    <w:rsid w:val="00A048A8"/>
    <w:rsid w:val="00A04F49"/>
    <w:rsid w:val="00A13E54"/>
    <w:rsid w:val="00A16C61"/>
    <w:rsid w:val="00A17F63"/>
    <w:rsid w:val="00A2193B"/>
    <w:rsid w:val="00A2351A"/>
    <w:rsid w:val="00A264A9"/>
    <w:rsid w:val="00A27785"/>
    <w:rsid w:val="00A30187"/>
    <w:rsid w:val="00A3448A"/>
    <w:rsid w:val="00A36297"/>
    <w:rsid w:val="00A41E2B"/>
    <w:rsid w:val="00A45B74"/>
    <w:rsid w:val="00A52C82"/>
    <w:rsid w:val="00A52E1D"/>
    <w:rsid w:val="00A60686"/>
    <w:rsid w:val="00A61499"/>
    <w:rsid w:val="00A62A77"/>
    <w:rsid w:val="00A63483"/>
    <w:rsid w:val="00A657D7"/>
    <w:rsid w:val="00A660AC"/>
    <w:rsid w:val="00A67E6C"/>
    <w:rsid w:val="00A71B99"/>
    <w:rsid w:val="00A739D0"/>
    <w:rsid w:val="00A761D4"/>
    <w:rsid w:val="00A77EC4"/>
    <w:rsid w:val="00A92879"/>
    <w:rsid w:val="00A9442A"/>
    <w:rsid w:val="00AA016F"/>
    <w:rsid w:val="00AA118E"/>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AF430B"/>
    <w:rsid w:val="00B006FE"/>
    <w:rsid w:val="00B007CB"/>
    <w:rsid w:val="00B02AA9"/>
    <w:rsid w:val="00B02FA3"/>
    <w:rsid w:val="00B05084"/>
    <w:rsid w:val="00B1445C"/>
    <w:rsid w:val="00B157F9"/>
    <w:rsid w:val="00B20256"/>
    <w:rsid w:val="00B20D09"/>
    <w:rsid w:val="00B2763F"/>
    <w:rsid w:val="00B27AAC"/>
    <w:rsid w:val="00B304F3"/>
    <w:rsid w:val="00B30929"/>
    <w:rsid w:val="00B34046"/>
    <w:rsid w:val="00B372AA"/>
    <w:rsid w:val="00B40445"/>
    <w:rsid w:val="00B40BEF"/>
    <w:rsid w:val="00B41888"/>
    <w:rsid w:val="00B42AF6"/>
    <w:rsid w:val="00B45A52"/>
    <w:rsid w:val="00B46175"/>
    <w:rsid w:val="00B51162"/>
    <w:rsid w:val="00B6188F"/>
    <w:rsid w:val="00B664C7"/>
    <w:rsid w:val="00B739F6"/>
    <w:rsid w:val="00B81A6C"/>
    <w:rsid w:val="00B8240F"/>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E8E"/>
    <w:rsid w:val="00BD48AC"/>
    <w:rsid w:val="00BD5F1A"/>
    <w:rsid w:val="00BE1234"/>
    <w:rsid w:val="00BE2FA6"/>
    <w:rsid w:val="00BE333F"/>
    <w:rsid w:val="00BE7406"/>
    <w:rsid w:val="00BE7603"/>
    <w:rsid w:val="00BF23C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5BA"/>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93D"/>
    <w:rsid w:val="00DE2FCE"/>
    <w:rsid w:val="00DE5608"/>
    <w:rsid w:val="00DE58D0"/>
    <w:rsid w:val="00DE654F"/>
    <w:rsid w:val="00DF0B6E"/>
    <w:rsid w:val="00DF14DA"/>
    <w:rsid w:val="00DF15E0"/>
    <w:rsid w:val="00DF37A0"/>
    <w:rsid w:val="00DF71A0"/>
    <w:rsid w:val="00E034F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970F6"/>
    <w:rsid w:val="00EA7A41"/>
    <w:rsid w:val="00EB077B"/>
    <w:rsid w:val="00EB4EA2"/>
    <w:rsid w:val="00EC27C6"/>
    <w:rsid w:val="00EC4207"/>
    <w:rsid w:val="00EC5653"/>
    <w:rsid w:val="00EC71CE"/>
    <w:rsid w:val="00ED1006"/>
    <w:rsid w:val="00ED3484"/>
    <w:rsid w:val="00EF18FE"/>
    <w:rsid w:val="00EF5787"/>
    <w:rsid w:val="00EF60D0"/>
    <w:rsid w:val="00F0528D"/>
    <w:rsid w:val="00F06C67"/>
    <w:rsid w:val="00F06DFD"/>
    <w:rsid w:val="00F071D1"/>
    <w:rsid w:val="00F07533"/>
    <w:rsid w:val="00F10629"/>
    <w:rsid w:val="00F154BD"/>
    <w:rsid w:val="00F15FA5"/>
    <w:rsid w:val="00F209B7"/>
    <w:rsid w:val="00F20E07"/>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588"/>
    <w:rsid w:val="00F76EFA"/>
    <w:rsid w:val="00F7757E"/>
    <w:rsid w:val="00F804BE"/>
    <w:rsid w:val="00F817CE"/>
    <w:rsid w:val="00F8456C"/>
    <w:rsid w:val="00F859D8"/>
    <w:rsid w:val="00F868F5"/>
    <w:rsid w:val="00F9056A"/>
    <w:rsid w:val="00F90F8D"/>
    <w:rsid w:val="00F92782"/>
    <w:rsid w:val="00F93AA9"/>
    <w:rsid w:val="00F96985"/>
    <w:rsid w:val="00F97838"/>
    <w:rsid w:val="00FA135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E2FC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E2F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E2FC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E2FC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E2FCE"/>
    <w:pPr>
      <w:numPr>
        <w:ilvl w:val="3"/>
      </w:numPr>
      <w:outlineLvl w:val="3"/>
    </w:pPr>
    <w:rPr>
      <w:sz w:val="24"/>
      <w:szCs w:val="24"/>
    </w:rPr>
  </w:style>
  <w:style w:type="paragraph" w:styleId="Heading5">
    <w:name w:val="heading 5"/>
    <w:basedOn w:val="Heading4"/>
    <w:next w:val="Normal"/>
    <w:qFormat/>
    <w:rsid w:val="00DE2FCE"/>
    <w:pPr>
      <w:numPr>
        <w:ilvl w:val="4"/>
      </w:numPr>
      <w:outlineLvl w:val="4"/>
    </w:pPr>
    <w:rPr>
      <w:sz w:val="22"/>
      <w:szCs w:val="22"/>
    </w:rPr>
  </w:style>
  <w:style w:type="paragraph" w:styleId="Heading6">
    <w:name w:val="heading 6"/>
    <w:basedOn w:val="Normal"/>
    <w:next w:val="Normal"/>
    <w:qFormat/>
    <w:rsid w:val="00DE2FCE"/>
    <w:pPr>
      <w:keepNext/>
      <w:keepLines/>
      <w:numPr>
        <w:ilvl w:val="5"/>
        <w:numId w:val="1"/>
      </w:numPr>
      <w:spacing w:before="120"/>
      <w:outlineLvl w:val="5"/>
    </w:pPr>
    <w:rPr>
      <w:rFonts w:cs="Arial"/>
    </w:rPr>
  </w:style>
  <w:style w:type="paragraph" w:styleId="Heading7">
    <w:name w:val="heading 7"/>
    <w:basedOn w:val="Normal"/>
    <w:next w:val="Normal"/>
    <w:qFormat/>
    <w:rsid w:val="00DE2FCE"/>
    <w:pPr>
      <w:keepNext/>
      <w:keepLines/>
      <w:numPr>
        <w:ilvl w:val="6"/>
        <w:numId w:val="1"/>
      </w:numPr>
      <w:spacing w:before="120"/>
      <w:outlineLvl w:val="6"/>
    </w:pPr>
    <w:rPr>
      <w:rFonts w:cs="Arial"/>
    </w:rPr>
  </w:style>
  <w:style w:type="paragraph" w:styleId="Heading8">
    <w:name w:val="heading 8"/>
    <w:basedOn w:val="Heading7"/>
    <w:next w:val="Normal"/>
    <w:qFormat/>
    <w:rsid w:val="00DE2FCE"/>
    <w:pPr>
      <w:numPr>
        <w:ilvl w:val="7"/>
      </w:numPr>
      <w:outlineLvl w:val="7"/>
    </w:pPr>
  </w:style>
  <w:style w:type="paragraph" w:styleId="Heading9">
    <w:name w:val="heading 9"/>
    <w:basedOn w:val="Heading8"/>
    <w:next w:val="Normal"/>
    <w:qFormat/>
    <w:rsid w:val="00DE2FCE"/>
    <w:pPr>
      <w:numPr>
        <w:ilvl w:val="8"/>
      </w:numPr>
      <w:outlineLvl w:val="8"/>
    </w:pPr>
  </w:style>
  <w:style w:type="character" w:default="1" w:styleId="DefaultParagraphFont">
    <w:name w:val="Default Paragraph Font"/>
    <w:semiHidden/>
    <w:rsid w:val="00DE2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E2FCE"/>
  </w:style>
  <w:style w:type="paragraph" w:styleId="TOC8">
    <w:name w:val="toc 8"/>
    <w:basedOn w:val="TOC1"/>
    <w:semiHidden/>
    <w:rsid w:val="00DE2FCE"/>
    <w:pPr>
      <w:spacing w:before="180"/>
      <w:ind w:left="2693" w:hanging="2693"/>
    </w:pPr>
    <w:rPr>
      <w:b w:val="0"/>
      <w:bCs/>
    </w:rPr>
  </w:style>
  <w:style w:type="paragraph" w:styleId="TOC1">
    <w:name w:val="toc 1"/>
    <w:aliases w:val="Observation TOC2"/>
    <w:uiPriority w:val="39"/>
    <w:rsid w:val="00DE2FC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E2FCE"/>
    <w:pPr>
      <w:keepNext/>
      <w:keepLines/>
      <w:spacing w:before="180"/>
      <w:jc w:val="center"/>
    </w:pPr>
  </w:style>
  <w:style w:type="paragraph" w:styleId="Caption">
    <w:name w:val="caption"/>
    <w:basedOn w:val="Normal"/>
    <w:next w:val="Normal"/>
    <w:qFormat/>
    <w:rsid w:val="00DE2FCE"/>
    <w:pPr>
      <w:spacing w:after="240"/>
      <w:jc w:val="center"/>
    </w:pPr>
    <w:rPr>
      <w:b/>
      <w:bCs/>
    </w:rPr>
  </w:style>
  <w:style w:type="paragraph" w:styleId="TOC5">
    <w:name w:val="toc 5"/>
    <w:aliases w:val="Observation TOC"/>
    <w:basedOn w:val="TOC4"/>
    <w:semiHidden/>
    <w:rsid w:val="00DE2FCE"/>
    <w:pPr>
      <w:tabs>
        <w:tab w:val="right" w:pos="1701"/>
      </w:tabs>
      <w:ind w:left="1701" w:hanging="1701"/>
    </w:pPr>
  </w:style>
  <w:style w:type="paragraph" w:styleId="TOC4">
    <w:name w:val="toc 4"/>
    <w:basedOn w:val="TOC3"/>
    <w:semiHidden/>
    <w:rsid w:val="00DE2FCE"/>
    <w:pPr>
      <w:ind w:left="1418" w:hanging="1418"/>
    </w:pPr>
  </w:style>
  <w:style w:type="paragraph" w:styleId="TOC3">
    <w:name w:val="toc 3"/>
    <w:basedOn w:val="TOC2"/>
    <w:semiHidden/>
    <w:rsid w:val="00DE2FCE"/>
    <w:pPr>
      <w:ind w:left="1134" w:hanging="1134"/>
    </w:pPr>
  </w:style>
  <w:style w:type="paragraph" w:styleId="TOC2">
    <w:name w:val="toc 2"/>
    <w:basedOn w:val="TOC1"/>
    <w:semiHidden/>
    <w:rsid w:val="00DE2FCE"/>
    <w:pPr>
      <w:keepNext w:val="0"/>
      <w:spacing w:before="0"/>
      <w:ind w:left="851" w:hanging="851"/>
    </w:pPr>
    <w:rPr>
      <w:szCs w:val="20"/>
    </w:rPr>
  </w:style>
  <w:style w:type="paragraph" w:styleId="Index2">
    <w:name w:val="index 2"/>
    <w:basedOn w:val="Index1"/>
    <w:semiHidden/>
    <w:rsid w:val="00DE2FCE"/>
    <w:pPr>
      <w:ind w:left="284"/>
    </w:pPr>
  </w:style>
  <w:style w:type="paragraph" w:styleId="Index1">
    <w:name w:val="index 1"/>
    <w:basedOn w:val="Normal"/>
    <w:semiHidden/>
    <w:rsid w:val="00DE2FCE"/>
    <w:pPr>
      <w:keepLines/>
      <w:spacing w:after="0"/>
    </w:pPr>
  </w:style>
  <w:style w:type="paragraph" w:styleId="DocumentMap">
    <w:name w:val="Document Map"/>
    <w:basedOn w:val="Normal"/>
    <w:semiHidden/>
    <w:rsid w:val="00DE2FCE"/>
    <w:pPr>
      <w:shd w:val="clear" w:color="auto" w:fill="000080"/>
    </w:pPr>
    <w:rPr>
      <w:rFonts w:ascii="Tahoma" w:hAnsi="Tahoma" w:cs="Tahoma"/>
    </w:rPr>
  </w:style>
  <w:style w:type="paragraph" w:styleId="ListNumber2">
    <w:name w:val="List Number 2"/>
    <w:basedOn w:val="ListNumber"/>
    <w:rsid w:val="00DE2FCE"/>
    <w:pPr>
      <w:ind w:left="851"/>
    </w:pPr>
  </w:style>
  <w:style w:type="paragraph" w:styleId="ListNumber">
    <w:name w:val="List Number"/>
    <w:basedOn w:val="List"/>
    <w:rsid w:val="00DE2FCE"/>
  </w:style>
  <w:style w:type="paragraph" w:styleId="List">
    <w:name w:val="List"/>
    <w:basedOn w:val="Normal"/>
    <w:rsid w:val="00DE2FCE"/>
    <w:pPr>
      <w:ind w:left="568" w:hanging="284"/>
    </w:pPr>
  </w:style>
  <w:style w:type="paragraph" w:styleId="Header">
    <w:name w:val="header"/>
    <w:rsid w:val="00DE2FC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E2FCE"/>
    <w:rPr>
      <w:b/>
      <w:bCs/>
      <w:position w:val="6"/>
      <w:sz w:val="16"/>
      <w:szCs w:val="16"/>
    </w:rPr>
  </w:style>
  <w:style w:type="paragraph" w:styleId="FootnoteText">
    <w:name w:val="footnote text"/>
    <w:basedOn w:val="Normal"/>
    <w:semiHidden/>
    <w:rsid w:val="00DE2FCE"/>
    <w:pPr>
      <w:keepLines/>
      <w:spacing w:after="0"/>
      <w:ind w:left="454" w:hanging="454"/>
    </w:pPr>
    <w:rPr>
      <w:sz w:val="16"/>
      <w:szCs w:val="16"/>
    </w:rPr>
  </w:style>
  <w:style w:type="paragraph" w:customStyle="1" w:styleId="3GPPHeader">
    <w:name w:val="3GPP_Header"/>
    <w:basedOn w:val="Normal"/>
    <w:rsid w:val="00DE2FCE"/>
    <w:pPr>
      <w:tabs>
        <w:tab w:val="left" w:pos="1701"/>
        <w:tab w:val="right" w:pos="9639"/>
      </w:tabs>
      <w:spacing w:after="240"/>
    </w:pPr>
    <w:rPr>
      <w:b/>
      <w:sz w:val="24"/>
    </w:rPr>
  </w:style>
  <w:style w:type="paragraph" w:styleId="TOC9">
    <w:name w:val="toc 9"/>
    <w:basedOn w:val="TOC8"/>
    <w:semiHidden/>
    <w:rsid w:val="00DE2FCE"/>
    <w:pPr>
      <w:ind w:left="1418" w:hanging="1418"/>
    </w:pPr>
  </w:style>
  <w:style w:type="paragraph" w:styleId="TOC6">
    <w:name w:val="toc 6"/>
    <w:basedOn w:val="TOC5"/>
    <w:next w:val="Normal"/>
    <w:semiHidden/>
    <w:rsid w:val="00DE2FCE"/>
    <w:pPr>
      <w:ind w:left="1985" w:hanging="1985"/>
    </w:pPr>
  </w:style>
  <w:style w:type="paragraph" w:styleId="TOC7">
    <w:name w:val="toc 7"/>
    <w:basedOn w:val="TOC6"/>
    <w:next w:val="Normal"/>
    <w:semiHidden/>
    <w:rsid w:val="00DE2FCE"/>
    <w:pPr>
      <w:ind w:left="2268" w:hanging="2268"/>
    </w:pPr>
  </w:style>
  <w:style w:type="paragraph" w:styleId="ListBullet2">
    <w:name w:val="List Bullet 2"/>
    <w:basedOn w:val="ListBullet"/>
    <w:rsid w:val="00DE2FCE"/>
    <w:pPr>
      <w:numPr>
        <w:numId w:val="6"/>
      </w:numPr>
    </w:pPr>
  </w:style>
  <w:style w:type="paragraph" w:styleId="ListBullet">
    <w:name w:val="List Bullet"/>
    <w:basedOn w:val="BodyText"/>
    <w:rsid w:val="00DE2FCE"/>
    <w:pPr>
      <w:numPr>
        <w:numId w:val="5"/>
      </w:numPr>
    </w:pPr>
  </w:style>
  <w:style w:type="paragraph" w:styleId="ListBullet3">
    <w:name w:val="List Bullet 3"/>
    <w:basedOn w:val="ListBullet2"/>
    <w:rsid w:val="00DE2FCE"/>
    <w:pPr>
      <w:numPr>
        <w:numId w:val="7"/>
      </w:numPr>
    </w:pPr>
  </w:style>
  <w:style w:type="paragraph" w:customStyle="1" w:styleId="EQ">
    <w:name w:val="EQ"/>
    <w:basedOn w:val="Normal"/>
    <w:next w:val="Normal"/>
    <w:rsid w:val="00DE2FCE"/>
    <w:pPr>
      <w:keepLines/>
      <w:tabs>
        <w:tab w:val="center" w:pos="4536"/>
        <w:tab w:val="right" w:pos="9072"/>
      </w:tabs>
      <w:spacing w:after="180"/>
      <w:jc w:val="left"/>
    </w:pPr>
    <w:rPr>
      <w:noProof/>
      <w:lang w:eastAsia="en-US"/>
    </w:rPr>
  </w:style>
  <w:style w:type="paragraph" w:styleId="List2">
    <w:name w:val="List 2"/>
    <w:basedOn w:val="List"/>
    <w:rsid w:val="00DE2FCE"/>
    <w:pPr>
      <w:ind w:left="851"/>
    </w:pPr>
  </w:style>
  <w:style w:type="paragraph" w:styleId="List3">
    <w:name w:val="List 3"/>
    <w:basedOn w:val="List2"/>
    <w:rsid w:val="00DE2FCE"/>
    <w:pPr>
      <w:ind w:left="1135"/>
    </w:pPr>
  </w:style>
  <w:style w:type="paragraph" w:styleId="List4">
    <w:name w:val="List 4"/>
    <w:basedOn w:val="List3"/>
    <w:rsid w:val="00DE2FCE"/>
    <w:pPr>
      <w:ind w:left="1418"/>
    </w:pPr>
  </w:style>
  <w:style w:type="paragraph" w:styleId="List5">
    <w:name w:val="List 5"/>
    <w:basedOn w:val="List4"/>
    <w:rsid w:val="00DE2FCE"/>
    <w:pPr>
      <w:ind w:left="1702"/>
    </w:pPr>
  </w:style>
  <w:style w:type="paragraph" w:customStyle="1" w:styleId="EditorsNote">
    <w:name w:val="Editor's Note"/>
    <w:basedOn w:val="Normal"/>
    <w:rsid w:val="00DE2FCE"/>
    <w:pPr>
      <w:keepLines/>
      <w:spacing w:after="180"/>
      <w:ind w:left="1135" w:hanging="851"/>
      <w:jc w:val="left"/>
    </w:pPr>
    <w:rPr>
      <w:color w:val="FF0000"/>
      <w:lang w:eastAsia="en-US"/>
    </w:rPr>
  </w:style>
  <w:style w:type="paragraph" w:styleId="ListBullet4">
    <w:name w:val="List Bullet 4"/>
    <w:basedOn w:val="ListBullet3"/>
    <w:rsid w:val="00DE2FCE"/>
    <w:pPr>
      <w:numPr>
        <w:numId w:val="8"/>
      </w:numPr>
    </w:pPr>
  </w:style>
  <w:style w:type="paragraph" w:styleId="ListBullet5">
    <w:name w:val="List Bullet 5"/>
    <w:basedOn w:val="ListBullet4"/>
    <w:rsid w:val="00DE2FCE"/>
    <w:pPr>
      <w:numPr>
        <w:numId w:val="4"/>
      </w:numPr>
    </w:pPr>
  </w:style>
  <w:style w:type="paragraph" w:styleId="Footer">
    <w:name w:val="footer"/>
    <w:basedOn w:val="Header"/>
    <w:semiHidden/>
    <w:rsid w:val="00DE2FCE"/>
    <w:pPr>
      <w:jc w:val="center"/>
    </w:pPr>
    <w:rPr>
      <w:i/>
      <w:iCs/>
    </w:rPr>
  </w:style>
  <w:style w:type="paragraph" w:customStyle="1" w:styleId="Reference">
    <w:name w:val="Reference"/>
    <w:basedOn w:val="Normal"/>
    <w:link w:val="ReferenceChar"/>
    <w:rsid w:val="00DE2FCE"/>
    <w:pPr>
      <w:numPr>
        <w:numId w:val="2"/>
      </w:numPr>
    </w:pPr>
  </w:style>
  <w:style w:type="paragraph" w:styleId="BalloonText">
    <w:name w:val="Balloon Text"/>
    <w:basedOn w:val="Normal"/>
    <w:semiHidden/>
    <w:rsid w:val="00DE2FCE"/>
    <w:rPr>
      <w:rFonts w:ascii="Tahoma" w:hAnsi="Tahoma" w:cs="Tahoma"/>
      <w:sz w:val="16"/>
      <w:szCs w:val="16"/>
    </w:rPr>
  </w:style>
  <w:style w:type="character" w:styleId="PageNumber">
    <w:name w:val="page number"/>
    <w:basedOn w:val="DefaultParagraphFont"/>
    <w:semiHidden/>
    <w:rsid w:val="00DE2FCE"/>
  </w:style>
  <w:style w:type="paragraph" w:styleId="BodyText">
    <w:name w:val="Body Text"/>
    <w:basedOn w:val="Normal"/>
    <w:link w:val="BodyTextChar"/>
    <w:rsid w:val="00DE2FCE"/>
  </w:style>
  <w:style w:type="character" w:styleId="Hyperlink">
    <w:name w:val="Hyperlink"/>
    <w:uiPriority w:val="99"/>
    <w:rsid w:val="00DE2FCE"/>
    <w:rPr>
      <w:color w:val="0000FF"/>
      <w:u w:val="single"/>
      <w:lang w:val="en-GB"/>
    </w:rPr>
  </w:style>
  <w:style w:type="character" w:styleId="FollowedHyperlink">
    <w:name w:val="FollowedHyperlink"/>
    <w:semiHidden/>
    <w:rsid w:val="00DE2FCE"/>
    <w:rPr>
      <w:color w:val="FF0000"/>
      <w:u w:val="single"/>
    </w:rPr>
  </w:style>
  <w:style w:type="character" w:styleId="CommentReference">
    <w:name w:val="annotation reference"/>
    <w:semiHidden/>
    <w:rsid w:val="00DE2FCE"/>
    <w:rPr>
      <w:sz w:val="16"/>
      <w:szCs w:val="16"/>
    </w:rPr>
  </w:style>
  <w:style w:type="paragraph" w:styleId="CommentText">
    <w:name w:val="annotation text"/>
    <w:basedOn w:val="Normal"/>
    <w:link w:val="CommentTextChar"/>
    <w:semiHidden/>
    <w:rsid w:val="00DE2FCE"/>
  </w:style>
  <w:style w:type="paragraph" w:styleId="CommentSubject">
    <w:name w:val="annotation subject"/>
    <w:basedOn w:val="CommentText"/>
    <w:next w:val="CommentText"/>
    <w:semiHidden/>
    <w:rsid w:val="00DE2FC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E2FCE"/>
    <w:rPr>
      <w:rFonts w:ascii="Arial" w:hAnsi="Arial" w:cs="Arial"/>
      <w:sz w:val="36"/>
      <w:szCs w:val="36"/>
      <w:lang w:val="en-GB" w:eastAsia="zh-CN"/>
    </w:rPr>
  </w:style>
  <w:style w:type="paragraph" w:customStyle="1" w:styleId="B1">
    <w:name w:val="B1"/>
    <w:basedOn w:val="List"/>
    <w:rsid w:val="00DE2FCE"/>
    <w:pPr>
      <w:spacing w:after="180"/>
      <w:jc w:val="left"/>
    </w:pPr>
    <w:rPr>
      <w:lang w:eastAsia="en-US"/>
    </w:rPr>
  </w:style>
  <w:style w:type="paragraph" w:customStyle="1" w:styleId="B2">
    <w:name w:val="B2"/>
    <w:basedOn w:val="List2"/>
    <w:rsid w:val="00DE2FCE"/>
    <w:pPr>
      <w:spacing w:after="180"/>
      <w:jc w:val="left"/>
    </w:pPr>
    <w:rPr>
      <w:lang w:eastAsia="en-US"/>
    </w:rPr>
  </w:style>
  <w:style w:type="paragraph" w:customStyle="1" w:styleId="B3">
    <w:name w:val="B3"/>
    <w:basedOn w:val="List3"/>
    <w:rsid w:val="00DE2FCE"/>
    <w:pPr>
      <w:spacing w:after="180"/>
      <w:jc w:val="left"/>
    </w:pPr>
    <w:rPr>
      <w:lang w:eastAsia="en-US"/>
    </w:rPr>
  </w:style>
  <w:style w:type="paragraph" w:customStyle="1" w:styleId="B4">
    <w:name w:val="B4"/>
    <w:basedOn w:val="List4"/>
    <w:rsid w:val="00DE2FCE"/>
    <w:pPr>
      <w:spacing w:after="180"/>
      <w:jc w:val="left"/>
    </w:pPr>
    <w:rPr>
      <w:lang w:eastAsia="en-US"/>
    </w:rPr>
  </w:style>
  <w:style w:type="paragraph" w:customStyle="1" w:styleId="Proposal">
    <w:name w:val="Proposal"/>
    <w:basedOn w:val="Normal"/>
    <w:rsid w:val="00DE2FCE"/>
    <w:pPr>
      <w:numPr>
        <w:numId w:val="3"/>
      </w:numPr>
      <w:tabs>
        <w:tab w:val="clear" w:pos="1304"/>
        <w:tab w:val="left" w:pos="1701"/>
      </w:tabs>
      <w:ind w:left="1701" w:hanging="1701"/>
    </w:pPr>
    <w:rPr>
      <w:b/>
      <w:bCs/>
    </w:rPr>
  </w:style>
  <w:style w:type="character" w:customStyle="1" w:styleId="BodyTextChar">
    <w:name w:val="Body Text Char"/>
    <w:link w:val="BodyText"/>
    <w:rsid w:val="00DE2FCE"/>
    <w:rPr>
      <w:rFonts w:ascii="Arial" w:hAnsi="Arial"/>
      <w:lang w:val="en-GB" w:eastAsia="zh-CN"/>
    </w:rPr>
  </w:style>
  <w:style w:type="paragraph" w:customStyle="1" w:styleId="B5">
    <w:name w:val="B5"/>
    <w:basedOn w:val="List5"/>
    <w:rsid w:val="00DE2FCE"/>
    <w:pPr>
      <w:spacing w:after="180"/>
      <w:jc w:val="left"/>
    </w:pPr>
    <w:rPr>
      <w:lang w:eastAsia="en-US"/>
    </w:rPr>
  </w:style>
  <w:style w:type="paragraph" w:customStyle="1" w:styleId="EX">
    <w:name w:val="EX"/>
    <w:basedOn w:val="Normal"/>
    <w:rsid w:val="00DE2FCE"/>
    <w:pPr>
      <w:keepLines/>
      <w:spacing w:after="180"/>
      <w:ind w:left="1702" w:hanging="1418"/>
      <w:jc w:val="left"/>
    </w:pPr>
    <w:rPr>
      <w:lang w:eastAsia="en-US"/>
    </w:rPr>
  </w:style>
  <w:style w:type="paragraph" w:customStyle="1" w:styleId="EW">
    <w:name w:val="EW"/>
    <w:basedOn w:val="EX"/>
    <w:rsid w:val="00DE2FCE"/>
    <w:pPr>
      <w:spacing w:after="0"/>
    </w:pPr>
  </w:style>
  <w:style w:type="paragraph" w:customStyle="1" w:styleId="TAL">
    <w:name w:val="TAL"/>
    <w:basedOn w:val="Normal"/>
    <w:rsid w:val="00DE2FCE"/>
    <w:pPr>
      <w:keepNext/>
      <w:keepLines/>
      <w:spacing w:after="0"/>
      <w:jc w:val="left"/>
    </w:pPr>
    <w:rPr>
      <w:sz w:val="18"/>
      <w:lang w:eastAsia="en-US"/>
    </w:rPr>
  </w:style>
  <w:style w:type="paragraph" w:customStyle="1" w:styleId="TAC">
    <w:name w:val="TAC"/>
    <w:basedOn w:val="TAL"/>
    <w:rsid w:val="00DE2FCE"/>
    <w:pPr>
      <w:jc w:val="center"/>
    </w:pPr>
  </w:style>
  <w:style w:type="paragraph" w:customStyle="1" w:styleId="TAH">
    <w:name w:val="TAH"/>
    <w:basedOn w:val="TAC"/>
    <w:rsid w:val="00DE2FCE"/>
    <w:rPr>
      <w:b/>
    </w:rPr>
  </w:style>
  <w:style w:type="paragraph" w:customStyle="1" w:styleId="TAN">
    <w:name w:val="TAN"/>
    <w:basedOn w:val="TAL"/>
    <w:rsid w:val="00DE2FCE"/>
    <w:pPr>
      <w:ind w:left="851" w:hanging="851"/>
    </w:pPr>
  </w:style>
  <w:style w:type="paragraph" w:customStyle="1" w:styleId="TAR">
    <w:name w:val="TAR"/>
    <w:basedOn w:val="TAL"/>
    <w:rsid w:val="00DE2FCE"/>
    <w:pPr>
      <w:jc w:val="right"/>
    </w:pPr>
  </w:style>
  <w:style w:type="paragraph" w:customStyle="1" w:styleId="TH">
    <w:name w:val="TH"/>
    <w:basedOn w:val="Normal"/>
    <w:rsid w:val="00DE2FCE"/>
    <w:pPr>
      <w:keepNext/>
      <w:keepLines/>
      <w:spacing w:before="60" w:after="180"/>
      <w:jc w:val="center"/>
    </w:pPr>
    <w:rPr>
      <w:b/>
      <w:lang w:eastAsia="en-US"/>
    </w:rPr>
  </w:style>
  <w:style w:type="paragraph" w:customStyle="1" w:styleId="TF">
    <w:name w:val="TF"/>
    <w:basedOn w:val="TH"/>
    <w:rsid w:val="00DE2FCE"/>
    <w:pPr>
      <w:keepNext w:val="0"/>
      <w:spacing w:before="0" w:after="240"/>
    </w:pPr>
  </w:style>
  <w:style w:type="paragraph" w:customStyle="1" w:styleId="TT">
    <w:name w:val="TT"/>
    <w:basedOn w:val="Heading1"/>
    <w:next w:val="Normal"/>
    <w:rsid w:val="00DE2FCE"/>
    <w:pPr>
      <w:numPr>
        <w:numId w:val="0"/>
      </w:numPr>
      <w:ind w:left="1134" w:hanging="1134"/>
      <w:outlineLvl w:val="9"/>
    </w:pPr>
    <w:rPr>
      <w:rFonts w:cs="Times New Roman"/>
      <w:szCs w:val="20"/>
      <w:lang w:eastAsia="en-US"/>
    </w:rPr>
  </w:style>
  <w:style w:type="paragraph" w:customStyle="1" w:styleId="ZA">
    <w:name w:val="ZA"/>
    <w:rsid w:val="00DE2F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E2F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E2FC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E2F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E2FCE"/>
  </w:style>
  <w:style w:type="paragraph" w:customStyle="1" w:styleId="ZH">
    <w:name w:val="ZH"/>
    <w:rsid w:val="00DE2FC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E2F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E2FCE"/>
    <w:pPr>
      <w:framePr w:hRule="auto" w:wrap="notBeside" w:y="852"/>
    </w:pPr>
    <w:rPr>
      <w:i w:val="0"/>
      <w:sz w:val="40"/>
    </w:rPr>
  </w:style>
  <w:style w:type="paragraph" w:customStyle="1" w:styleId="ZU">
    <w:name w:val="ZU"/>
    <w:rsid w:val="00DE2F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E2FCE"/>
    <w:pPr>
      <w:framePr w:wrap="notBeside" w:y="16161"/>
    </w:pPr>
  </w:style>
  <w:style w:type="paragraph" w:customStyle="1" w:styleId="FP">
    <w:name w:val="FP"/>
    <w:basedOn w:val="Normal"/>
    <w:rsid w:val="00DE2FCE"/>
    <w:pPr>
      <w:spacing w:after="0"/>
      <w:jc w:val="left"/>
    </w:pPr>
    <w:rPr>
      <w:lang w:eastAsia="en-US"/>
    </w:rPr>
  </w:style>
  <w:style w:type="paragraph" w:customStyle="1" w:styleId="Observation">
    <w:name w:val="Observation"/>
    <w:basedOn w:val="Proposal"/>
    <w:qFormat/>
    <w:rsid w:val="00DE2FCE"/>
    <w:pPr>
      <w:numPr>
        <w:numId w:val="13"/>
      </w:numPr>
      <w:ind w:left="1701" w:hanging="1701"/>
    </w:pPr>
  </w:style>
  <w:style w:type="paragraph" w:styleId="TableofFigures">
    <w:name w:val="table of figures"/>
    <w:basedOn w:val="Normal"/>
    <w:next w:val="Normal"/>
    <w:uiPriority w:val="99"/>
    <w:rsid w:val="00DE2FCE"/>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styleId="Revision">
    <w:name w:val="Revision"/>
    <w:hidden/>
    <w:uiPriority w:val="99"/>
    <w:semiHidden/>
    <w:rsid w:val="00E034F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5NUHHDQN7SK2-1-116621</_dlc_DocId>
    <_dlc_DocIdUrl xmlns="08b2df90-05d3-4030-90d4-c9feeb4a1cd9">
      <Url>https://ericoll.internal.ericsson.com/sites/STAR/_layouts/DocIdRedir.aspx?ID=5NUHHDQN7SK2-1-116621</Url>
      <Description>5NUHHDQN7SK2-1-116621</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2.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3.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6.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7.xml><?xml version="1.0" encoding="utf-8"?>
<ds:datastoreItem xmlns:ds="http://schemas.openxmlformats.org/officeDocument/2006/customXml" ds:itemID="{55F5DAC5-C879-400C-A82E-542941A7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1166</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Yufei Blankenship</cp:lastModifiedBy>
  <cp:revision>25</cp:revision>
  <cp:lastPrinted>2008-01-31T07:09:00Z</cp:lastPrinted>
  <dcterms:created xsi:type="dcterms:W3CDTF">2017-05-04T18:02:00Z</dcterms:created>
  <dcterms:modified xsi:type="dcterms:W3CDTF">2017-05-07T02:26:00Z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2508b1e0-d0df-4359-89d0-68350b5c900f</vt:lpwstr>
  </property>
</Properties>
</file>